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C7276" w14:textId="667B68AB" w:rsidR="00841BCD" w:rsidRPr="00207A0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207A08">
        <w:rPr>
          <w:rFonts w:ascii="Arial" w:eastAsia="SimSun" w:hAnsi="Arial" w:cs="Times New Roman"/>
          <w:b/>
          <w:bCs/>
          <w:sz w:val="24"/>
          <w:szCs w:val="20"/>
        </w:rPr>
        <w:t>3GPP T</w:t>
      </w:r>
      <w:bookmarkStart w:id="2" w:name="_Ref452454252"/>
      <w:bookmarkEnd w:id="2"/>
      <w:r w:rsidRPr="00207A08">
        <w:rPr>
          <w:rFonts w:ascii="Arial" w:eastAsia="SimSun" w:hAnsi="Arial" w:cs="Times New Roman"/>
          <w:b/>
          <w:bCs/>
          <w:sz w:val="24"/>
          <w:szCs w:val="20"/>
        </w:rPr>
        <w:t xml:space="preserve">SG-RAN </w:t>
      </w:r>
      <w:r w:rsidR="00ED7600" w:rsidRPr="00207A08">
        <w:rPr>
          <w:rFonts w:ascii="Arial" w:eastAsia="SimSun" w:hAnsi="Arial" w:cs="Times New Roman"/>
          <w:b/>
          <w:sz w:val="24"/>
          <w:szCs w:val="20"/>
        </w:rPr>
        <w:t>WG4 Meeting #</w:t>
      </w:r>
      <w:r w:rsidR="00DE7064" w:rsidRPr="00207A08">
        <w:rPr>
          <w:rFonts w:ascii="Arial" w:eastAsia="SimSun" w:hAnsi="Arial" w:cs="Times New Roman"/>
          <w:b/>
          <w:sz w:val="24"/>
          <w:szCs w:val="20"/>
        </w:rPr>
        <w:t>1</w:t>
      </w:r>
      <w:r w:rsidR="00381F95" w:rsidRPr="00207A08">
        <w:rPr>
          <w:rFonts w:ascii="Arial" w:eastAsia="SimSun" w:hAnsi="Arial" w:cs="Times New Roman"/>
          <w:b/>
          <w:sz w:val="24"/>
          <w:szCs w:val="20"/>
        </w:rPr>
        <w:t>1</w:t>
      </w:r>
      <w:r w:rsidR="00A74866" w:rsidRPr="00207A08">
        <w:rPr>
          <w:rFonts w:ascii="Arial" w:eastAsia="SimSun" w:hAnsi="Arial" w:cs="Times New Roman"/>
          <w:b/>
          <w:sz w:val="24"/>
          <w:szCs w:val="20"/>
        </w:rPr>
        <w:t>5</w:t>
      </w:r>
      <w:r w:rsidRPr="00207A08">
        <w:rPr>
          <w:rFonts w:ascii="Arial" w:eastAsia="SimSun" w:hAnsi="Arial" w:cs="Times New Roman"/>
          <w:b/>
          <w:bCs/>
          <w:sz w:val="24"/>
          <w:szCs w:val="20"/>
        </w:rPr>
        <w:tab/>
      </w:r>
      <w:r w:rsidR="00207A08" w:rsidRPr="00207A08">
        <w:rPr>
          <w:rFonts w:ascii="Arial" w:eastAsia="SimSun" w:hAnsi="Arial" w:cs="Times New Roman"/>
          <w:b/>
          <w:bCs/>
          <w:sz w:val="24"/>
          <w:szCs w:val="20"/>
          <w:lang w:eastAsia="ja-JP"/>
        </w:rPr>
        <w:t>R4-2505731</w:t>
      </w:r>
    </w:p>
    <w:bookmarkEnd w:id="0"/>
    <w:bookmarkEnd w:id="1"/>
    <w:p w14:paraId="043000CC" w14:textId="77777777" w:rsidR="00B26A8A" w:rsidRPr="00B26A8A" w:rsidRDefault="00A7486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207A08">
        <w:rPr>
          <w:rFonts w:ascii="Arial" w:eastAsia="SimSun" w:hAnsi="Arial" w:cs="Times New Roman"/>
          <w:b/>
          <w:sz w:val="24"/>
          <w:szCs w:val="20"/>
        </w:rPr>
        <w:t>St Julian’s</w:t>
      </w:r>
      <w:r w:rsidR="00B26A8A" w:rsidRPr="00207A08">
        <w:rPr>
          <w:rFonts w:ascii="Arial" w:eastAsia="SimSun" w:hAnsi="Arial" w:cs="Times New Roman"/>
          <w:b/>
          <w:sz w:val="24"/>
          <w:szCs w:val="20"/>
        </w:rPr>
        <w:t xml:space="preserve">, </w:t>
      </w:r>
      <w:r w:rsidRPr="00207A08">
        <w:rPr>
          <w:rFonts w:ascii="Arial" w:eastAsia="SimSun" w:hAnsi="Arial" w:cs="Times New Roman"/>
          <w:b/>
          <w:sz w:val="24"/>
          <w:szCs w:val="20"/>
        </w:rPr>
        <w:t>Malta</w:t>
      </w:r>
      <w:r w:rsidR="00B26A8A" w:rsidRPr="00207A08">
        <w:rPr>
          <w:rFonts w:ascii="Arial" w:eastAsia="SimSun" w:hAnsi="Arial" w:cs="Times New Roman"/>
          <w:b/>
          <w:sz w:val="24"/>
          <w:szCs w:val="20"/>
        </w:rPr>
        <w:t xml:space="preserve">, </w:t>
      </w:r>
      <w:r w:rsidRPr="00207A08">
        <w:rPr>
          <w:rFonts w:ascii="Arial" w:eastAsia="SimSun" w:hAnsi="Arial" w:cs="Times New Roman"/>
          <w:b/>
          <w:sz w:val="24"/>
          <w:szCs w:val="20"/>
        </w:rPr>
        <w:t>May</w:t>
      </w:r>
      <w:r w:rsidR="00B26A8A" w:rsidRPr="00207A08">
        <w:rPr>
          <w:rFonts w:ascii="Arial" w:eastAsia="SimSun" w:hAnsi="Arial" w:cs="Times New Roman"/>
          <w:b/>
          <w:sz w:val="24"/>
          <w:szCs w:val="20"/>
        </w:rPr>
        <w:t xml:space="preserve"> </w:t>
      </w:r>
      <w:r w:rsidRPr="00207A08">
        <w:rPr>
          <w:rFonts w:ascii="Arial" w:eastAsia="SimSun" w:hAnsi="Arial" w:cs="Times New Roman"/>
          <w:b/>
          <w:sz w:val="24"/>
          <w:szCs w:val="20"/>
        </w:rPr>
        <w:t>19</w:t>
      </w:r>
      <w:r w:rsidR="00B26A8A" w:rsidRPr="00207A08">
        <w:rPr>
          <w:rFonts w:ascii="Arial" w:eastAsia="SimSun" w:hAnsi="Arial" w:cs="Times New Roman"/>
          <w:b/>
          <w:sz w:val="24"/>
          <w:szCs w:val="20"/>
        </w:rPr>
        <w:t>th –</w:t>
      </w:r>
      <w:r w:rsidRPr="00207A08">
        <w:rPr>
          <w:rFonts w:ascii="Arial" w:eastAsia="SimSun" w:hAnsi="Arial" w:cs="Times New Roman"/>
          <w:b/>
          <w:sz w:val="24"/>
          <w:szCs w:val="20"/>
        </w:rPr>
        <w:t>May 23rd</w:t>
      </w:r>
      <w:r w:rsidR="00B26A8A" w:rsidRPr="00207A08">
        <w:rPr>
          <w:rFonts w:ascii="Arial" w:eastAsia="SimSun" w:hAnsi="Arial" w:cs="Times New Roman"/>
          <w:b/>
          <w:sz w:val="24"/>
          <w:szCs w:val="20"/>
        </w:rPr>
        <w:t>, 2025</w:t>
      </w:r>
    </w:p>
    <w:p w14:paraId="409B431D"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F6A816F"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3F44741" w14:textId="3132306F"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A95F01" w:rsidRPr="00A95F01">
        <w:rPr>
          <w:rFonts w:ascii="Arial" w:eastAsia="Calibri" w:hAnsi="Arial" w:cs="Arial"/>
          <w:b/>
          <w:bCs/>
          <w:sz w:val="24"/>
        </w:rPr>
        <w:t>On remaining LTM L1 event-triggered reporting requirements</w:t>
      </w:r>
    </w:p>
    <w:p w14:paraId="5D5E70D6" w14:textId="6D78D2C3"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A95F01" w:rsidRPr="00A95F01">
        <w:rPr>
          <w:rFonts w:ascii="Arial" w:eastAsia="MS Mincho" w:hAnsi="Arial" w:cs="Arial"/>
          <w:b/>
          <w:bCs/>
          <w:sz w:val="24"/>
          <w:szCs w:val="20"/>
        </w:rPr>
        <w:t>7.29.3.1</w:t>
      </w:r>
    </w:p>
    <w:p w14:paraId="0B1BB4FC"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40FAE8F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4E34133" w14:textId="3F238C65" w:rsidR="00C838F3" w:rsidRPr="008F786B" w:rsidRDefault="004C08DB" w:rsidP="005C23A4">
      <w:r>
        <w:t>In this contribution we discuss the remaining open issues of event-triggered L1 reporting for LTM.</w:t>
      </w:r>
    </w:p>
    <w:p w14:paraId="211F79F7" w14:textId="77777777" w:rsidR="00B66B7D" w:rsidRDefault="003B659E" w:rsidP="00B66B7D">
      <w:pPr>
        <w:pStyle w:val="RAN4H1"/>
      </w:pPr>
      <w:bookmarkStart w:id="4" w:name="_Toc116995842"/>
      <w:r w:rsidRPr="008F786B">
        <w:t>Discussion</w:t>
      </w:r>
      <w:bookmarkEnd w:id="4"/>
    </w:p>
    <w:p w14:paraId="4F96CC80" w14:textId="79D826CF" w:rsidR="00581618" w:rsidRDefault="005754D2" w:rsidP="005C23A4">
      <w:pPr>
        <w:pStyle w:val="RAN4H2"/>
      </w:pPr>
      <w:r>
        <w:t>Event-triggered reporting delay</w:t>
      </w:r>
    </w:p>
    <w:p w14:paraId="57F9882E" w14:textId="0C6E58F5" w:rsidR="005754D2" w:rsidRPr="008F786B" w:rsidRDefault="008C4C41" w:rsidP="005754D2">
      <w:r>
        <w:t>In the last meeting RAN4 made the following high-level agreement about how to define the L1 event-triggered reporting delay:</w:t>
      </w:r>
    </w:p>
    <w:tbl>
      <w:tblPr>
        <w:tblStyle w:val="TableGrid"/>
        <w:tblW w:w="0" w:type="auto"/>
        <w:tblLook w:val="04A0" w:firstRow="1" w:lastRow="0" w:firstColumn="1" w:lastColumn="0" w:noHBand="0" w:noVBand="1"/>
      </w:tblPr>
      <w:tblGrid>
        <w:gridCol w:w="9617"/>
      </w:tblGrid>
      <w:tr w:rsidR="005754D2" w:rsidRPr="008F786B" w14:paraId="7F9B868D" w14:textId="77777777" w:rsidTr="009A4549">
        <w:tc>
          <w:tcPr>
            <w:tcW w:w="9617" w:type="dxa"/>
          </w:tcPr>
          <w:p w14:paraId="1AEA2069" w14:textId="77777777" w:rsidR="005754D2" w:rsidRPr="00453447" w:rsidRDefault="005754D2" w:rsidP="005754D2">
            <w:pPr>
              <w:spacing w:before="120" w:after="180"/>
              <w:rPr>
                <w:rFonts w:ascii="Arial" w:eastAsia="Times New Roman" w:hAnsi="Arial" w:cs="Arial"/>
                <w:szCs w:val="20"/>
                <w:lang w:val="en-US"/>
              </w:rPr>
            </w:pPr>
            <w:r w:rsidRPr="00453447">
              <w:rPr>
                <w:rFonts w:ascii="Arial" w:eastAsia="Times New Roman" w:hAnsi="Arial" w:cs="Arial"/>
                <w:szCs w:val="20"/>
                <w:lang w:val="en-US"/>
              </w:rPr>
              <w:t>Issue 2-2: Event triggered reporting delay for L1 reporting</w:t>
            </w:r>
          </w:p>
          <w:p w14:paraId="22EA0B80" w14:textId="77777777" w:rsidR="005754D2" w:rsidRPr="00453447" w:rsidRDefault="005754D2" w:rsidP="009A4549">
            <w:pPr>
              <w:spacing w:after="120"/>
              <w:ind w:left="540"/>
              <w:rPr>
                <w:rFonts w:eastAsia="Times New Roman" w:cs="Times New Roman"/>
                <w:color w:val="000000"/>
                <w:szCs w:val="20"/>
                <w:lang w:val="en-US"/>
              </w:rPr>
            </w:pPr>
            <w:r w:rsidRPr="00453447">
              <w:rPr>
                <w:rFonts w:eastAsia="Times New Roman" w:cs="Times New Roman"/>
                <w:b/>
                <w:bCs/>
                <w:color w:val="000000"/>
                <w:szCs w:val="20"/>
                <w:highlight w:val="green"/>
                <w:lang w:val="en-US"/>
              </w:rPr>
              <w:t>Agreement:</w:t>
            </w:r>
          </w:p>
          <w:p w14:paraId="07C7FF8D" w14:textId="77777777" w:rsidR="005754D2" w:rsidRPr="00453447" w:rsidRDefault="005754D2" w:rsidP="009A4549">
            <w:pPr>
              <w:numPr>
                <w:ilvl w:val="0"/>
                <w:numId w:val="30"/>
              </w:numPr>
              <w:spacing w:after="120"/>
              <w:textAlignment w:val="center"/>
              <w:rPr>
                <w:rFonts w:ascii="Calibri" w:eastAsia="Times New Roman" w:hAnsi="Calibri" w:cs="Calibri"/>
                <w:sz w:val="18"/>
                <w:szCs w:val="18"/>
                <w:lang w:val="en-US"/>
              </w:rPr>
            </w:pPr>
            <w:r w:rsidRPr="00453447">
              <w:rPr>
                <w:rFonts w:eastAsia="Times New Roman" w:cs="Times New Roman"/>
                <w:color w:val="000000"/>
                <w:szCs w:val="20"/>
                <w:lang w:val="en-US"/>
              </w:rPr>
              <w:t xml:space="preserve">Reuse the framework from L3 event triggered reporting. Discuss the details further. </w:t>
            </w:r>
          </w:p>
          <w:p w14:paraId="1EA373BB" w14:textId="77777777" w:rsidR="005754D2" w:rsidRPr="008F786B" w:rsidRDefault="005754D2" w:rsidP="009A4549"/>
        </w:tc>
      </w:tr>
    </w:tbl>
    <w:p w14:paraId="0C85C337" w14:textId="77777777" w:rsidR="005754D2" w:rsidRDefault="005754D2" w:rsidP="005754D2"/>
    <w:p w14:paraId="358921EA" w14:textId="46D3219B" w:rsidR="008C4C41" w:rsidRDefault="008C4C41" w:rsidP="005754D2">
      <w:r>
        <w:t>What the above agreement means based on the discussions</w:t>
      </w:r>
      <w:r w:rsidR="005128C6">
        <w:t xml:space="preserve"> and our understanding</w:t>
      </w:r>
      <w:r>
        <w:t xml:space="preserve"> is that the</w:t>
      </w:r>
      <w:r w:rsidR="005128C6">
        <w:t xml:space="preserve"> delay </w:t>
      </w:r>
      <w:r w:rsidR="00207A08">
        <w:t>will be</w:t>
      </w:r>
      <w:r w:rsidR="005128C6">
        <w:t xml:space="preserve"> defined taking into account the measurement delay up to the point the report is triggered, without defining a max-function between measurement period of serving and candidate </w:t>
      </w:r>
      <w:r w:rsidR="0026203F">
        <w:t xml:space="preserve">cell </w:t>
      </w:r>
      <w:r w:rsidR="005128C6">
        <w:t>measurement.</w:t>
      </w:r>
      <w:r w:rsidR="00011BE6">
        <w:t xml:space="preserve"> It remained open how this understanding is to be captured in the specification.</w:t>
      </w:r>
    </w:p>
    <w:p w14:paraId="01D39BA5" w14:textId="76E6B1C4" w:rsidR="00D0100E" w:rsidRDefault="00C65CE1" w:rsidP="00D0100E">
      <w:r>
        <w:t xml:space="preserve">As has been widely discussed in RAN4, the possible scenarios for </w:t>
      </w:r>
      <w:r w:rsidR="00D0100E">
        <w:t>triggering the report after the condition becomes met over the air are:</w:t>
      </w:r>
    </w:p>
    <w:p w14:paraId="7C271D98" w14:textId="329D538E" w:rsidR="00D0100E" w:rsidRDefault="00D0100E" w:rsidP="00880083">
      <w:pPr>
        <w:pStyle w:val="ListParagraph"/>
        <w:numPr>
          <w:ilvl w:val="0"/>
          <w:numId w:val="42"/>
        </w:numPr>
      </w:pPr>
      <w:r>
        <w:t xml:space="preserve">UE has to perform a new measurement for both serving beam and candidate beam </w:t>
      </w:r>
      <w:r w:rsidR="00A65C2A">
        <w:t xml:space="preserve">before realizing the condition is met. In this scenario, the evaluation delay is the time until the latter measurement (serving or candidate), which may be up to </w:t>
      </w:r>
      <w:r w:rsidR="00F721CE">
        <w:t xml:space="preserve">the measurement periodicity of serving </w:t>
      </w:r>
      <w:r w:rsidR="00EF7BAF">
        <w:t xml:space="preserve">or </w:t>
      </w:r>
      <w:r w:rsidR="00F721CE">
        <w:t>candidate beam</w:t>
      </w:r>
      <w:r w:rsidR="00EF7BAF">
        <w:t>, whichever is measured last</w:t>
      </w:r>
      <w:r w:rsidR="003F25B8">
        <w:t>.</w:t>
      </w:r>
    </w:p>
    <w:p w14:paraId="68BA8D95" w14:textId="140EB409" w:rsidR="003F25B8" w:rsidRDefault="003F25B8" w:rsidP="00880083">
      <w:pPr>
        <w:pStyle w:val="ListParagraph"/>
        <w:numPr>
          <w:ilvl w:val="0"/>
          <w:numId w:val="42"/>
        </w:numPr>
      </w:pPr>
      <w:r>
        <w:t xml:space="preserve">UE realizes the condition is met based on </w:t>
      </w:r>
      <w:r w:rsidR="006B7AE5">
        <w:t xml:space="preserve">new serving cell measurement </w:t>
      </w:r>
      <w:r w:rsidR="00880083">
        <w:t>compared to</w:t>
      </w:r>
      <w:r w:rsidR="006B7AE5">
        <w:t xml:space="preserve"> candidate cell measurement that happened before the condition became met over the air. In this scenario, the evaluation delay is the time until the </w:t>
      </w:r>
      <w:r w:rsidR="00193F4E">
        <w:t>UE has performed the new serving cell measurement, which may be up to the serving cell measurement period.</w:t>
      </w:r>
    </w:p>
    <w:p w14:paraId="1333FF27" w14:textId="108D03BD" w:rsidR="00193F4E" w:rsidRDefault="00193F4E" w:rsidP="00880083">
      <w:pPr>
        <w:pStyle w:val="ListParagraph"/>
        <w:numPr>
          <w:ilvl w:val="0"/>
          <w:numId w:val="42"/>
        </w:numPr>
      </w:pPr>
      <w:r>
        <w:t xml:space="preserve">UE realizes the condition is met based on new candidate cell measurement </w:t>
      </w:r>
      <w:r w:rsidR="00880083">
        <w:t>compared to</w:t>
      </w:r>
      <w:r>
        <w:t xml:space="preserve"> serving cell measurement that happened before the condition became met over the air. In this scenario, the evaluation delay is the time until the UE has performed the new </w:t>
      </w:r>
      <w:r w:rsidR="00880083">
        <w:t>candidate</w:t>
      </w:r>
      <w:r>
        <w:t xml:space="preserve"> cell measurement, which may be up to the </w:t>
      </w:r>
      <w:r w:rsidR="00880083">
        <w:t>candidate</w:t>
      </w:r>
      <w:r>
        <w:t xml:space="preserve"> cell measurement period.</w:t>
      </w:r>
    </w:p>
    <w:p w14:paraId="6D583884" w14:textId="475A7D53" w:rsidR="00193F4E" w:rsidRDefault="001C767A" w:rsidP="001C767A">
      <w:r>
        <w:t>In our view, the following wording captures all the scenarios 1-3:</w:t>
      </w:r>
    </w:p>
    <w:p w14:paraId="35A08140" w14:textId="2056511F" w:rsidR="00011BE6" w:rsidRDefault="00453447" w:rsidP="00453447">
      <w:pPr>
        <w:pStyle w:val="RAN4proposal"/>
      </w:pPr>
      <w:bookmarkStart w:id="5" w:name="_Toc197674418"/>
      <w:r>
        <w:t>T</w:t>
      </w:r>
      <w:r w:rsidRPr="00E16287">
        <w:rPr>
          <w:lang w:eastAsia="en-GB"/>
        </w:rPr>
        <w:t xml:space="preserve">he event triggered measurement reporting delay </w:t>
      </w:r>
      <w:r>
        <w:rPr>
          <w:lang w:eastAsia="en-GB"/>
        </w:rPr>
        <w:t xml:space="preserve">without the UL resource waiting time taken into account </w:t>
      </w:r>
      <w:r w:rsidRPr="00E16287">
        <w:rPr>
          <w:lang w:eastAsia="en-GB"/>
        </w:rPr>
        <w:t>shall be</w:t>
      </w:r>
      <w:r>
        <w:rPr>
          <w:lang w:eastAsia="en-GB"/>
        </w:rPr>
        <w:t xml:space="preserve"> no longer </w:t>
      </w:r>
      <w:r w:rsidRPr="00E16287">
        <w:rPr>
          <w:lang w:eastAsia="en-GB"/>
        </w:rPr>
        <w:t>than</w:t>
      </w:r>
      <w:r>
        <w:rPr>
          <w:lang w:eastAsia="en-GB"/>
        </w:rPr>
        <w:t xml:space="preserve"> the L1-RSRP measurement period </w:t>
      </w:r>
      <w:r w:rsidRPr="00B34784">
        <w:t>T</w:t>
      </w:r>
      <w:r w:rsidRPr="00B34784">
        <w:rPr>
          <w:vertAlign w:val="subscript"/>
        </w:rPr>
        <w:t>L1-RSRP_Measurement_Period_SSB</w:t>
      </w:r>
      <w:r>
        <w:rPr>
          <w:lang w:eastAsia="en-GB"/>
        </w:rPr>
        <w:t xml:space="preserve"> of the measurement that triggers the report, where </w:t>
      </w:r>
      <w:r w:rsidRPr="00B34784">
        <w:t>T</w:t>
      </w:r>
      <w:r w:rsidRPr="00B34784">
        <w:rPr>
          <w:vertAlign w:val="subscript"/>
        </w:rPr>
        <w:t>L1-RSRP_Measurement_Period_SSB</w:t>
      </w:r>
      <w:r>
        <w:rPr>
          <w:vertAlign w:val="subscript"/>
        </w:rPr>
        <w:t xml:space="preserve"> </w:t>
      </w:r>
      <w:r>
        <w:t>is the measurement period of serving or candidate cell depending on which measurement triggers the report.</w:t>
      </w:r>
      <w:bookmarkEnd w:id="5"/>
    </w:p>
    <w:p w14:paraId="14546494" w14:textId="774D2F0F" w:rsidR="00453447" w:rsidRPr="00453447" w:rsidRDefault="00453447" w:rsidP="00453447">
      <w:r>
        <w:lastRenderedPageBreak/>
        <w:t xml:space="preserve">We have captured the above in our CR with the correct specification </w:t>
      </w:r>
      <w:r w:rsidRPr="00207A08">
        <w:t xml:space="preserve">references in </w:t>
      </w:r>
      <w:r w:rsidR="00207A08" w:rsidRPr="00207A08">
        <w:t>R4-2505732</w:t>
      </w:r>
      <w:r w:rsidRPr="00207A08">
        <w:t>.</w:t>
      </w:r>
    </w:p>
    <w:p w14:paraId="00F7D3C5" w14:textId="77777777" w:rsidR="00DA2203" w:rsidRPr="00B5296D" w:rsidRDefault="00DA2203" w:rsidP="00E65EFB"/>
    <w:p w14:paraId="4695F9F4" w14:textId="554D80BA" w:rsidR="00E23FDE" w:rsidRDefault="00E23FDE" w:rsidP="00E23FDE">
      <w:pPr>
        <w:pStyle w:val="RAN4H2"/>
      </w:pPr>
      <w:r>
        <w:t>Requirement applicability</w:t>
      </w:r>
    </w:p>
    <w:p w14:paraId="4266708B" w14:textId="517A8AD1" w:rsidR="00E23FDE" w:rsidRDefault="00453447" w:rsidP="005754D2">
      <w:r>
        <w:t>In the last meeting</w:t>
      </w:r>
      <w:r w:rsidR="00A67938">
        <w:t>,</w:t>
      </w:r>
      <w:r>
        <w:t xml:space="preserve"> RAN4 made the following agreement regarding requirement applicability:</w:t>
      </w:r>
    </w:p>
    <w:tbl>
      <w:tblPr>
        <w:tblStyle w:val="TableGrid"/>
        <w:tblW w:w="0" w:type="auto"/>
        <w:tblLook w:val="04A0" w:firstRow="1" w:lastRow="0" w:firstColumn="1" w:lastColumn="0" w:noHBand="0" w:noVBand="1"/>
      </w:tblPr>
      <w:tblGrid>
        <w:gridCol w:w="9617"/>
      </w:tblGrid>
      <w:tr w:rsidR="005754D2" w14:paraId="7DEDD8DC" w14:textId="77777777" w:rsidTr="009A4549">
        <w:tc>
          <w:tcPr>
            <w:tcW w:w="9617" w:type="dxa"/>
          </w:tcPr>
          <w:p w14:paraId="2EEA1DCA" w14:textId="77777777" w:rsidR="005754D2" w:rsidRPr="00453447" w:rsidRDefault="005754D2" w:rsidP="009A4549">
            <w:pPr>
              <w:spacing w:before="120" w:after="180"/>
              <w:ind w:left="540"/>
              <w:rPr>
                <w:rFonts w:ascii="Arial" w:eastAsia="Times New Roman" w:hAnsi="Arial" w:cs="Arial"/>
                <w:szCs w:val="20"/>
                <w:lang w:val="en-US"/>
              </w:rPr>
            </w:pPr>
            <w:r w:rsidRPr="00453447">
              <w:rPr>
                <w:rFonts w:ascii="Arial" w:eastAsia="Times New Roman" w:hAnsi="Arial" w:cs="Arial"/>
                <w:szCs w:val="20"/>
                <w:lang w:val="en-US"/>
              </w:rPr>
              <w:t>Issue 2-7: Impact on other LTM requirements</w:t>
            </w:r>
          </w:p>
          <w:p w14:paraId="6685AAEB" w14:textId="77777777" w:rsidR="005754D2" w:rsidRPr="00453447" w:rsidRDefault="005754D2" w:rsidP="009A4549">
            <w:pPr>
              <w:spacing w:after="120"/>
              <w:ind w:left="540"/>
              <w:rPr>
                <w:rFonts w:eastAsia="Times New Roman" w:cs="Times New Roman"/>
                <w:color w:val="000000"/>
                <w:szCs w:val="20"/>
                <w:lang w:val="en-US"/>
              </w:rPr>
            </w:pPr>
            <w:r w:rsidRPr="00453447">
              <w:rPr>
                <w:rFonts w:eastAsia="Times New Roman" w:cs="Times New Roman"/>
                <w:b/>
                <w:bCs/>
                <w:color w:val="000000"/>
                <w:szCs w:val="20"/>
                <w:highlight w:val="green"/>
                <w:lang w:val="en-US"/>
              </w:rPr>
              <w:t>Agreement:</w:t>
            </w:r>
          </w:p>
          <w:p w14:paraId="30FADFB9" w14:textId="77777777" w:rsidR="005754D2" w:rsidRPr="00453447" w:rsidRDefault="005754D2" w:rsidP="009A4549">
            <w:pPr>
              <w:numPr>
                <w:ilvl w:val="0"/>
                <w:numId w:val="35"/>
              </w:numPr>
              <w:spacing w:after="120"/>
              <w:textAlignment w:val="center"/>
              <w:rPr>
                <w:rFonts w:ascii="Calibri" w:eastAsia="Times New Roman" w:hAnsi="Calibri" w:cs="Calibri"/>
                <w:sz w:val="18"/>
                <w:szCs w:val="18"/>
                <w:lang w:val="en-US"/>
              </w:rPr>
            </w:pPr>
            <w:r w:rsidRPr="00453447">
              <w:rPr>
                <w:rFonts w:eastAsia="Times New Roman" w:cs="Times New Roman"/>
                <w:color w:val="000000"/>
                <w:szCs w:val="20"/>
                <w:lang w:val="en-US"/>
              </w:rPr>
              <w:t xml:space="preserve">For FR1: </w:t>
            </w:r>
          </w:p>
          <w:p w14:paraId="23659AB2" w14:textId="77777777" w:rsidR="005754D2" w:rsidRPr="00453447" w:rsidRDefault="005754D2" w:rsidP="009A4549">
            <w:pPr>
              <w:numPr>
                <w:ilvl w:val="1"/>
                <w:numId w:val="35"/>
              </w:numPr>
              <w:spacing w:after="120"/>
              <w:textAlignment w:val="center"/>
              <w:rPr>
                <w:rFonts w:ascii="Calibri" w:eastAsia="Times New Roman" w:hAnsi="Calibri" w:cs="Calibri"/>
                <w:sz w:val="18"/>
                <w:szCs w:val="18"/>
                <w:lang w:val="en-US"/>
              </w:rPr>
            </w:pPr>
            <w:r w:rsidRPr="00453447">
              <w:rPr>
                <w:rFonts w:eastAsia="Times New Roman" w:cs="Times New Roman"/>
                <w:color w:val="000000"/>
                <w:szCs w:val="20"/>
                <w:lang w:val="en-US"/>
              </w:rPr>
              <w:t xml:space="preserve">UE has sent an event-triggered L1 report and the reporting condition continues to be met at the time of receiving the cell switch command or TCI state activation command, </w:t>
            </w:r>
          </w:p>
          <w:p w14:paraId="0BEC5404" w14:textId="77777777" w:rsidR="005754D2" w:rsidRPr="00453447" w:rsidRDefault="005754D2" w:rsidP="009A4549">
            <w:pPr>
              <w:numPr>
                <w:ilvl w:val="2"/>
                <w:numId w:val="35"/>
              </w:numPr>
              <w:spacing w:after="120"/>
              <w:textAlignment w:val="center"/>
              <w:rPr>
                <w:rFonts w:ascii="Calibri" w:eastAsia="Times New Roman" w:hAnsi="Calibri" w:cs="Calibri"/>
                <w:sz w:val="18"/>
                <w:szCs w:val="18"/>
                <w:lang w:val="en-US"/>
              </w:rPr>
            </w:pPr>
            <w:r w:rsidRPr="00453447">
              <w:rPr>
                <w:rFonts w:eastAsia="Times New Roman" w:cs="Times New Roman"/>
                <w:color w:val="000000"/>
                <w:szCs w:val="20"/>
                <w:lang w:val="en-US"/>
              </w:rPr>
              <w:t>Case 1: leaving condition of the event is configured and corresponding condition is not met,</w:t>
            </w:r>
          </w:p>
          <w:p w14:paraId="045FDD85" w14:textId="77777777" w:rsidR="005754D2" w:rsidRPr="00453447" w:rsidRDefault="005754D2" w:rsidP="009A4549">
            <w:pPr>
              <w:numPr>
                <w:ilvl w:val="3"/>
                <w:numId w:val="35"/>
              </w:numPr>
              <w:spacing w:after="120"/>
              <w:textAlignment w:val="center"/>
              <w:rPr>
                <w:rFonts w:ascii="Calibri" w:eastAsia="Times New Roman" w:hAnsi="Calibri" w:cs="Calibri"/>
                <w:sz w:val="18"/>
                <w:szCs w:val="18"/>
                <w:lang w:val="en-US"/>
              </w:rPr>
            </w:pPr>
            <w:r w:rsidRPr="00453447">
              <w:rPr>
                <w:rFonts w:eastAsia="Times New Roman" w:cs="Times New Roman"/>
                <w:color w:val="000000"/>
                <w:szCs w:val="20"/>
                <w:lang w:val="en-US"/>
              </w:rPr>
              <w:t>the related cell switch delay and TCI state activation requirements are applicable</w:t>
            </w:r>
          </w:p>
          <w:p w14:paraId="6CC1F667" w14:textId="77777777" w:rsidR="005754D2" w:rsidRPr="00453447" w:rsidRDefault="005754D2" w:rsidP="009A4549">
            <w:pPr>
              <w:numPr>
                <w:ilvl w:val="2"/>
                <w:numId w:val="35"/>
              </w:numPr>
              <w:spacing w:after="120"/>
              <w:textAlignment w:val="center"/>
              <w:rPr>
                <w:rFonts w:ascii="Calibri" w:eastAsia="Times New Roman" w:hAnsi="Calibri" w:cs="Calibri"/>
                <w:sz w:val="18"/>
                <w:szCs w:val="18"/>
                <w:lang w:val="en-US"/>
              </w:rPr>
            </w:pPr>
            <w:r w:rsidRPr="00453447">
              <w:rPr>
                <w:rFonts w:eastAsia="Times New Roman" w:cs="Times New Roman"/>
                <w:color w:val="000000"/>
                <w:szCs w:val="20"/>
                <w:lang w:val="en-US"/>
              </w:rPr>
              <w:t>Case 2: leaving condition of the event is NOT configured, FFS</w:t>
            </w:r>
          </w:p>
          <w:p w14:paraId="6816CB5F" w14:textId="77777777" w:rsidR="005754D2" w:rsidRPr="00453447" w:rsidRDefault="005754D2" w:rsidP="009A4549">
            <w:pPr>
              <w:numPr>
                <w:ilvl w:val="0"/>
                <w:numId w:val="35"/>
              </w:numPr>
              <w:spacing w:after="120"/>
              <w:textAlignment w:val="center"/>
              <w:rPr>
                <w:rFonts w:ascii="Calibri" w:eastAsia="Times New Roman" w:hAnsi="Calibri" w:cs="Calibri"/>
                <w:sz w:val="18"/>
                <w:szCs w:val="18"/>
                <w:lang w:val="en-US"/>
              </w:rPr>
            </w:pPr>
            <w:r w:rsidRPr="00453447">
              <w:rPr>
                <w:rFonts w:eastAsia="Times New Roman" w:cs="Times New Roman"/>
                <w:color w:val="000000"/>
                <w:szCs w:val="20"/>
                <w:lang w:val="en-US"/>
              </w:rPr>
              <w:t>For FR2: FFS</w:t>
            </w:r>
          </w:p>
          <w:p w14:paraId="4D84E263" w14:textId="77777777" w:rsidR="005754D2" w:rsidRDefault="005754D2" w:rsidP="009A4549"/>
        </w:tc>
      </w:tr>
    </w:tbl>
    <w:p w14:paraId="6730272F" w14:textId="77777777" w:rsidR="007D2A22" w:rsidRDefault="007D2A22" w:rsidP="007D2A22"/>
    <w:p w14:paraId="6262D9BA" w14:textId="09550F1A" w:rsidR="00453447" w:rsidRDefault="00453447" w:rsidP="007D2A22">
      <w:r>
        <w:t xml:space="preserve">The case of UE being configured with </w:t>
      </w:r>
      <w:r w:rsidR="00207A08">
        <w:t xml:space="preserve">a </w:t>
      </w:r>
      <w:r>
        <w:t xml:space="preserve">leave condition leading to on leave report </w:t>
      </w:r>
      <w:r w:rsidR="00207A08">
        <w:t xml:space="preserve">at the fulfilment of such condition </w:t>
      </w:r>
      <w:r>
        <w:t>in FR1 is clear, while the scenario without leave condition is open. FR2 applicability is also still fully open.</w:t>
      </w:r>
    </w:p>
    <w:p w14:paraId="55D3EAA8" w14:textId="6E2F854A" w:rsidR="00453447" w:rsidRDefault="00453447" w:rsidP="007D2A22">
      <w:r>
        <w:t>We see no reason why the Case 1 agreement could not be applied to FR2. Hence, we propose to extend this agreement to FR2.</w:t>
      </w:r>
    </w:p>
    <w:p w14:paraId="212BA57F" w14:textId="786968D5" w:rsidR="00453447" w:rsidRDefault="00453447" w:rsidP="00453447">
      <w:pPr>
        <w:pStyle w:val="RAN4proposal"/>
      </w:pPr>
      <w:bookmarkStart w:id="6" w:name="_Toc197674419"/>
      <w:r>
        <w:t xml:space="preserve">Apply to both FR1 </w:t>
      </w:r>
      <w:r w:rsidRPr="00453447">
        <w:rPr>
          <w:u w:val="single"/>
        </w:rPr>
        <w:t>and FR2</w:t>
      </w:r>
      <w:r>
        <w:t xml:space="preserve">: When UE has sent event-triggered L1 report and leave condition of the event is configured and </w:t>
      </w:r>
      <w:r w:rsidR="00833BA2">
        <w:t>UE has not sent report on leave</w:t>
      </w:r>
      <w:r>
        <w:t xml:space="preserve"> </w:t>
      </w:r>
      <w:r w:rsidR="00833BA2">
        <w:t>before</w:t>
      </w:r>
      <w:r>
        <w:t xml:space="preserve"> receiving </w:t>
      </w:r>
      <w:r w:rsidR="00833BA2">
        <w:t xml:space="preserve">the </w:t>
      </w:r>
      <w:r>
        <w:t>cell switch command, delay requirements are applicable.</w:t>
      </w:r>
      <w:bookmarkEnd w:id="6"/>
    </w:p>
    <w:p w14:paraId="2CAD25EC" w14:textId="03A46B43" w:rsidR="00453447" w:rsidRDefault="00453447" w:rsidP="00453447">
      <w:r>
        <w:t xml:space="preserve">Case 2 where leave condition is not </w:t>
      </w:r>
      <w:r w:rsidR="00A667EB">
        <w:t>configured</w:t>
      </w:r>
      <w:r w:rsidR="008176BA">
        <w:t xml:space="preserve"> was considered more difficult as there is no clear indication (on leave report) to the network that would indicate whether the reporting condition continues to be met. </w:t>
      </w:r>
      <w:r w:rsidR="007B1EF9">
        <w:t>From network point of view, if it is not an issue for the UE to consider the requirements applicable without a further condition</w:t>
      </w:r>
      <w:r w:rsidR="00046E50">
        <w:t xml:space="preserve"> than UE having sent the event-triggered report</w:t>
      </w:r>
      <w:r w:rsidR="00BE4CCE">
        <w:t xml:space="preserve">, this condition is sufficient from our side. However, if this is seen </w:t>
      </w:r>
      <w:r w:rsidR="00207A08">
        <w:t>a dealbreaker</w:t>
      </w:r>
      <w:r w:rsidR="00BE4CCE">
        <w:t>, we would propose at least to extend the requirement applicability from the existing 1280 ms</w:t>
      </w:r>
      <w:r w:rsidR="002F4609">
        <w:t xml:space="preserve"> </w:t>
      </w:r>
      <w:r w:rsidR="00A3109D">
        <w:t>to 5 seconds for both FR1 and FR2</w:t>
      </w:r>
      <w:r w:rsidR="00207A08">
        <w:t xml:space="preserve"> based on event-triggered L1 report</w:t>
      </w:r>
      <w:r w:rsidR="00A3109D">
        <w:t>.</w:t>
      </w:r>
    </w:p>
    <w:p w14:paraId="29123EA5" w14:textId="62062AA4" w:rsidR="002F4609" w:rsidRDefault="002F4609" w:rsidP="002F4609">
      <w:pPr>
        <w:pStyle w:val="RAN4proposal"/>
      </w:pPr>
      <w:bookmarkStart w:id="7" w:name="_Toc197674420"/>
      <w:r>
        <w:t xml:space="preserve">Either </w:t>
      </w:r>
      <w:r w:rsidR="009D3030">
        <w:t xml:space="preserve">a) </w:t>
      </w:r>
      <w:r>
        <w:t xml:space="preserve">introduce no further conditions </w:t>
      </w:r>
      <w:r w:rsidR="004C29DE">
        <w:t xml:space="preserve">than UE having sent L1 event-triggered report and condition continuing to be met </w:t>
      </w:r>
      <w:r>
        <w:t>for the case without leave condition configur</w:t>
      </w:r>
      <w:r w:rsidR="00021790">
        <w:t>ed</w:t>
      </w:r>
      <w:r>
        <w:t xml:space="preserve">, or </w:t>
      </w:r>
      <w:r w:rsidR="009D3030">
        <w:t>b) e</w:t>
      </w:r>
      <w:r w:rsidR="00685BA6">
        <w:t>xtend</w:t>
      </w:r>
      <w:r>
        <w:t xml:space="preserve"> applicability from the existin</w:t>
      </w:r>
      <w:r w:rsidR="00021790">
        <w:t>g</w:t>
      </w:r>
      <w:r w:rsidR="00541557">
        <w:t xml:space="preserve"> </w:t>
      </w:r>
      <w:r w:rsidR="00A3109D">
        <w:t>e.g. to 5 seconds</w:t>
      </w:r>
      <w:r w:rsidR="00685BA6">
        <w:t xml:space="preserve"> based on event-triggered L1 report</w:t>
      </w:r>
      <w:r w:rsidR="00541557">
        <w:t>.</w:t>
      </w:r>
      <w:bookmarkEnd w:id="7"/>
    </w:p>
    <w:p w14:paraId="7780C684" w14:textId="09DF3B6F" w:rsidR="009D3030" w:rsidRPr="009D3030" w:rsidRDefault="009D3030" w:rsidP="009D3030">
      <w:r>
        <w:t xml:space="preserve">We have made a text proposal for the above proposals in our CR </w:t>
      </w:r>
      <w:r w:rsidR="00207A08" w:rsidRPr="00207A08">
        <w:t>R4-2505732</w:t>
      </w:r>
      <w:r>
        <w:t>, where regarding Proposal 5 we have given a text proposal for the time-based applicability</w:t>
      </w:r>
      <w:r w:rsidR="00207A08">
        <w:t xml:space="preserve"> (option b in proposal 3)</w:t>
      </w:r>
      <w:r>
        <w:t>.</w:t>
      </w:r>
    </w:p>
    <w:p w14:paraId="57ACDD54" w14:textId="77777777" w:rsidR="00453447" w:rsidRDefault="00453447" w:rsidP="007D2A22"/>
    <w:p w14:paraId="05308845" w14:textId="3F3AA014" w:rsidR="005754D2" w:rsidRDefault="003E1741" w:rsidP="0049168A">
      <w:pPr>
        <w:pStyle w:val="RAN4H2"/>
      </w:pPr>
      <w:r>
        <w:t>DL synchronization with event-triggered L1 reporting</w:t>
      </w:r>
    </w:p>
    <w:p w14:paraId="5387BC11" w14:textId="5A256ED5" w:rsidR="0049168A" w:rsidRDefault="005978D5" w:rsidP="0049168A">
      <w:r>
        <w:t>When UE is configured with event-triggered L1 reporting</w:t>
      </w:r>
      <w:r w:rsidR="0049168A">
        <w:t>, the UE may send an event-triggered L1 report, which may be followed by TCI state activation. Alternatively, TCI state activation may happen based on L3 report, and L1 report may follow after this</w:t>
      </w:r>
      <w:r w:rsidR="009943BB">
        <w:t>, as has been brought up also by another company in the last meeting</w:t>
      </w:r>
      <w:r w:rsidR="0049168A">
        <w:t>.</w:t>
      </w:r>
      <w:r w:rsidR="00496AD7">
        <w:t xml:space="preserve"> Additionally,</w:t>
      </w:r>
      <w:r w:rsidR="0049168A">
        <w:t xml:space="preserve"> there may be a second L1 report triggered after TCI state activation</w:t>
      </w:r>
      <w:r w:rsidR="00207A08">
        <w:t>, if cell switch command is not sent very shortly after TCI state activation command</w:t>
      </w:r>
      <w:r w:rsidR="0049168A">
        <w:t>.</w:t>
      </w:r>
    </w:p>
    <w:p w14:paraId="0C5631F8" w14:textId="14D37F65" w:rsidR="0049168A" w:rsidRDefault="0049168A" w:rsidP="0049168A">
      <w:r>
        <w:t xml:space="preserve">For the scenario where TCI state activation is followed by a L1 report, the UE may no longer have DL synchronization with the activated TCI state, as the current requirements allow the UE to stop keeping track of the DL sync after </w:t>
      </w:r>
      <w:r>
        <w:lastRenderedPageBreak/>
        <w:t>160/480 ms</w:t>
      </w:r>
      <w:r w:rsidR="00207A08">
        <w:t>, and event-triggered reporing condition may not become fulfilled within this time</w:t>
      </w:r>
      <w:r>
        <w:t>. When the UE sends an event-triggered report associated to an activated TCI state, we think it makes sense that the UE would renew the DL synchronization for this TCI state based on the report</w:t>
      </w:r>
      <w:r w:rsidR="006B25F3">
        <w:t xml:space="preserve">, if the UE does not have the DL sync already. This should be captured as an additional condition for </w:t>
      </w:r>
      <w:r w:rsidR="00FA170D">
        <w:t>T</w:t>
      </w:r>
      <w:r w:rsidR="00FA170D" w:rsidRPr="00FA170D">
        <w:rPr>
          <w:vertAlign w:val="subscript"/>
        </w:rPr>
        <w:t>first-RS</w:t>
      </w:r>
      <w:r w:rsidR="00FA170D">
        <w:t xml:space="preserve"> and T</w:t>
      </w:r>
      <w:r w:rsidR="00FA170D" w:rsidRPr="00FA170D">
        <w:rPr>
          <w:vertAlign w:val="subscript"/>
        </w:rPr>
        <w:t>RS-proc</w:t>
      </w:r>
      <w:r w:rsidR="00FA170D">
        <w:t xml:space="preserve"> = 0 </w:t>
      </w:r>
      <w:r w:rsidR="006B25F3">
        <w:t>as:</w:t>
      </w:r>
    </w:p>
    <w:p w14:paraId="52C812DC" w14:textId="44E1046B" w:rsidR="00207A08" w:rsidRPr="00207A08" w:rsidRDefault="00207A08" w:rsidP="00207A08">
      <w:pPr>
        <w:pStyle w:val="RAN4proposal"/>
        <w:rPr>
          <w:rFonts w:ascii="Arial" w:eastAsia="SimSun" w:hAnsi="Arial" w:cs="Times New Roman"/>
          <w:sz w:val="36"/>
          <w:szCs w:val="20"/>
        </w:rPr>
      </w:pPr>
      <w:bookmarkStart w:id="8" w:name="_Toc197674421"/>
      <w:r>
        <w:t>A</w:t>
      </w:r>
      <w:r w:rsidR="006B25F3">
        <w:t>dd the following additional condition for T</w:t>
      </w:r>
      <w:r w:rsidR="006B25F3" w:rsidRPr="00E65EFB">
        <w:rPr>
          <w:vertAlign w:val="subscript"/>
        </w:rPr>
        <w:t>first-RS</w:t>
      </w:r>
      <w:r w:rsidR="006B25F3">
        <w:t xml:space="preserve"> and T</w:t>
      </w:r>
      <w:r w:rsidR="006B25F3" w:rsidRPr="00E65EFB">
        <w:rPr>
          <w:vertAlign w:val="subscript"/>
        </w:rPr>
        <w:t>RS-proc</w:t>
      </w:r>
      <w:r w:rsidR="006B25F3">
        <w:t xml:space="preserve"> = 0: </w:t>
      </w:r>
      <w:r w:rsidR="006C48A4">
        <w:t>T</w:t>
      </w:r>
      <w:r w:rsidR="00BC760A">
        <w:t xml:space="preserve">he target TCI state is on the active TCI state list, and </w:t>
      </w:r>
      <w:r w:rsidR="006B25F3">
        <w:t xml:space="preserve">the UE has sent an event-triggered L1 report </w:t>
      </w:r>
      <w:r w:rsidR="005C3DA8">
        <w:t xml:space="preserve">associated to the target TCI state </w:t>
      </w:r>
      <w:r w:rsidR="00BC760A">
        <w:t>no longer than 160 ms before reception of the cell switch command.</w:t>
      </w:r>
      <w:bookmarkStart w:id="9" w:name="_Toc116995848"/>
      <w:bookmarkEnd w:id="8"/>
    </w:p>
    <w:p w14:paraId="6088601B" w14:textId="77777777" w:rsidR="00207A08" w:rsidRDefault="00207A08" w:rsidP="00207A08"/>
    <w:p w14:paraId="6ADBD202" w14:textId="77777777" w:rsidR="00207A08" w:rsidRDefault="00207A08" w:rsidP="00207A08">
      <w:pPr>
        <w:pStyle w:val="RAN4H2"/>
      </w:pPr>
      <w:r>
        <w:t>Capability related</w:t>
      </w:r>
    </w:p>
    <w:p w14:paraId="0E148DA4" w14:textId="77777777" w:rsidR="00207A08" w:rsidRDefault="00207A08" w:rsidP="00207A08">
      <w:r>
        <w:t>A few open issues have been discussed regarding UE capability of number of events supported:</w:t>
      </w:r>
    </w:p>
    <w:tbl>
      <w:tblPr>
        <w:tblStyle w:val="TableGrid"/>
        <w:tblW w:w="0" w:type="auto"/>
        <w:tblLook w:val="04A0" w:firstRow="1" w:lastRow="0" w:firstColumn="1" w:lastColumn="0" w:noHBand="0" w:noVBand="1"/>
      </w:tblPr>
      <w:tblGrid>
        <w:gridCol w:w="9617"/>
      </w:tblGrid>
      <w:tr w:rsidR="00207A08" w14:paraId="1FC735F5" w14:textId="77777777" w:rsidTr="00FF3366">
        <w:tc>
          <w:tcPr>
            <w:tcW w:w="9617" w:type="dxa"/>
          </w:tcPr>
          <w:p w14:paraId="458A8A3E" w14:textId="77777777" w:rsidR="00207A08" w:rsidRPr="00453447" w:rsidRDefault="00207A08" w:rsidP="00FF3366">
            <w:pPr>
              <w:spacing w:before="120" w:after="180"/>
              <w:rPr>
                <w:rFonts w:ascii="Arial" w:eastAsia="Times New Roman" w:hAnsi="Arial" w:cs="Arial"/>
                <w:szCs w:val="20"/>
                <w:lang w:val="en-US"/>
              </w:rPr>
            </w:pPr>
            <w:r w:rsidRPr="00453447">
              <w:rPr>
                <w:rFonts w:ascii="Arial" w:eastAsia="Times New Roman" w:hAnsi="Arial" w:cs="Arial"/>
                <w:szCs w:val="20"/>
                <w:lang w:val="en-US"/>
              </w:rPr>
              <w:t>Issue 2-3: whether to introduce/update requirements for reporting criteria per measurement category</w:t>
            </w:r>
          </w:p>
          <w:p w14:paraId="6EE6592B" w14:textId="77777777" w:rsidR="00207A08" w:rsidRPr="00453447" w:rsidRDefault="00207A08" w:rsidP="00FF3366">
            <w:pPr>
              <w:spacing w:after="120"/>
              <w:ind w:left="540"/>
              <w:rPr>
                <w:rFonts w:eastAsia="Times New Roman" w:cs="Times New Roman"/>
                <w:color w:val="000000"/>
                <w:szCs w:val="20"/>
                <w:lang w:val="en-US"/>
              </w:rPr>
            </w:pPr>
            <w:r w:rsidRPr="00453447">
              <w:rPr>
                <w:rFonts w:eastAsia="Times New Roman" w:cs="Times New Roman"/>
                <w:b/>
                <w:bCs/>
                <w:color w:val="000000"/>
                <w:szCs w:val="20"/>
                <w:lang w:val="en-US"/>
              </w:rPr>
              <w:t>Candidate options:</w:t>
            </w:r>
          </w:p>
          <w:p w14:paraId="15F7AF00" w14:textId="77777777" w:rsidR="00207A08" w:rsidRPr="00453447" w:rsidRDefault="00207A08" w:rsidP="00FF3366">
            <w:pPr>
              <w:numPr>
                <w:ilvl w:val="0"/>
                <w:numId w:val="31"/>
              </w:numPr>
              <w:spacing w:after="120"/>
              <w:textAlignment w:val="center"/>
              <w:rPr>
                <w:rFonts w:ascii="Calibri" w:eastAsia="Times New Roman" w:hAnsi="Calibri" w:cs="Calibri"/>
                <w:sz w:val="18"/>
                <w:szCs w:val="18"/>
                <w:lang w:val="en-US"/>
              </w:rPr>
            </w:pPr>
            <w:r w:rsidRPr="00453447">
              <w:rPr>
                <w:rFonts w:eastAsia="Times New Roman" w:cs="Times New Roman"/>
                <w:color w:val="000000"/>
                <w:szCs w:val="20"/>
                <w:lang w:val="en-US"/>
              </w:rPr>
              <w:t>Option 1: Yes (Xiaomi, CMCC, ZTE, CTC, vivo)</w:t>
            </w:r>
          </w:p>
          <w:p w14:paraId="5A014786" w14:textId="77777777" w:rsidR="00207A08" w:rsidRPr="00453447" w:rsidRDefault="00207A08" w:rsidP="00FF3366">
            <w:pPr>
              <w:numPr>
                <w:ilvl w:val="0"/>
                <w:numId w:val="31"/>
              </w:numPr>
              <w:spacing w:after="120"/>
              <w:textAlignment w:val="center"/>
              <w:rPr>
                <w:rFonts w:ascii="Calibri" w:eastAsia="Times New Roman" w:hAnsi="Calibri" w:cs="Calibri"/>
                <w:sz w:val="18"/>
                <w:szCs w:val="18"/>
                <w:lang w:val="en-US"/>
              </w:rPr>
            </w:pPr>
            <w:r w:rsidRPr="00453447">
              <w:rPr>
                <w:rFonts w:eastAsia="Times New Roman" w:cs="Times New Roman"/>
                <w:color w:val="000000"/>
                <w:szCs w:val="20"/>
                <w:lang w:val="en-US"/>
              </w:rPr>
              <w:t>Option 2: assuming new UE capabilities regarding support of event triggering needs to be introduced, RAN4 shall discuss whether it is still necessary to update/introduce new Event Triggering and Reporting Criteria for LTM. (Apple)</w:t>
            </w:r>
          </w:p>
          <w:p w14:paraId="7E21C62E" w14:textId="77777777" w:rsidR="00207A08" w:rsidRPr="00453447" w:rsidRDefault="00207A08" w:rsidP="00FF3366">
            <w:pPr>
              <w:spacing w:after="120"/>
              <w:ind w:left="540"/>
              <w:rPr>
                <w:rFonts w:eastAsia="Times New Roman" w:cs="Times New Roman"/>
                <w:szCs w:val="20"/>
                <w:lang w:val="en-US"/>
              </w:rPr>
            </w:pPr>
            <w:r w:rsidRPr="00453447">
              <w:rPr>
                <w:rFonts w:eastAsia="Times New Roman" w:cs="Times New Roman"/>
                <w:color w:val="000000"/>
                <w:szCs w:val="20"/>
                <w:lang w:val="en-US"/>
              </w:rPr>
              <w:t> </w:t>
            </w:r>
            <w:r w:rsidRPr="00453447">
              <w:rPr>
                <w:rFonts w:eastAsia="Times New Roman" w:cs="Times New Roman"/>
                <w:szCs w:val="20"/>
                <w:lang w:val="en-US"/>
              </w:rPr>
              <w:t> </w:t>
            </w:r>
          </w:p>
          <w:p w14:paraId="70BCBF21" w14:textId="77777777" w:rsidR="00207A08" w:rsidRPr="00453447" w:rsidRDefault="00207A08" w:rsidP="00FF3366">
            <w:pPr>
              <w:spacing w:before="120" w:after="180"/>
              <w:ind w:left="540"/>
              <w:rPr>
                <w:rFonts w:ascii="Arial" w:eastAsia="Times New Roman" w:hAnsi="Arial" w:cs="Arial"/>
                <w:szCs w:val="20"/>
                <w:lang w:val="en-US"/>
              </w:rPr>
            </w:pPr>
            <w:r w:rsidRPr="00453447">
              <w:rPr>
                <w:rFonts w:ascii="Arial" w:eastAsia="Times New Roman" w:hAnsi="Arial" w:cs="Arial"/>
                <w:szCs w:val="20"/>
                <w:lang w:val="en-US"/>
              </w:rPr>
              <w:t>Issue 2-4: whether to define a separate capability for supported number of events triggered L1 measurement reporting</w:t>
            </w:r>
          </w:p>
          <w:p w14:paraId="13FD4EE6" w14:textId="77777777" w:rsidR="00207A08" w:rsidRPr="00453447" w:rsidRDefault="00207A08" w:rsidP="00FF3366">
            <w:pPr>
              <w:spacing w:after="120"/>
              <w:ind w:left="540"/>
              <w:rPr>
                <w:rFonts w:eastAsia="Times New Roman" w:cs="Times New Roman"/>
                <w:color w:val="000000"/>
                <w:szCs w:val="20"/>
                <w:lang w:val="en-US"/>
              </w:rPr>
            </w:pPr>
            <w:r w:rsidRPr="00453447">
              <w:rPr>
                <w:rFonts w:eastAsia="Times New Roman" w:cs="Times New Roman"/>
                <w:b/>
                <w:bCs/>
                <w:color w:val="000000"/>
                <w:szCs w:val="20"/>
                <w:lang w:val="en-US"/>
              </w:rPr>
              <w:t>Candidate options:</w:t>
            </w:r>
          </w:p>
          <w:p w14:paraId="77C89568" w14:textId="77777777" w:rsidR="00207A08" w:rsidRPr="00453447" w:rsidRDefault="00207A08" w:rsidP="00FF3366">
            <w:pPr>
              <w:numPr>
                <w:ilvl w:val="0"/>
                <w:numId w:val="32"/>
              </w:numPr>
              <w:spacing w:after="120"/>
              <w:textAlignment w:val="center"/>
              <w:rPr>
                <w:rFonts w:ascii="Calibri" w:eastAsia="Times New Roman" w:hAnsi="Calibri" w:cs="Calibri"/>
                <w:sz w:val="18"/>
                <w:szCs w:val="18"/>
                <w:lang w:val="en-US"/>
              </w:rPr>
            </w:pPr>
            <w:r w:rsidRPr="00453447">
              <w:rPr>
                <w:rFonts w:eastAsia="Times New Roman" w:cs="Times New Roman"/>
                <w:color w:val="000000"/>
                <w:szCs w:val="20"/>
                <w:lang w:val="en-US"/>
              </w:rPr>
              <w:t>Option 1: RAN4 to define a new UE capability for Event Triggering and Reporting Criteria for LTM. (Xiaomi, CMCC, ZTE, E///, CTC)</w:t>
            </w:r>
          </w:p>
          <w:p w14:paraId="6518BE66" w14:textId="77777777" w:rsidR="00207A08" w:rsidRPr="00453447" w:rsidRDefault="00207A08" w:rsidP="00FF3366">
            <w:pPr>
              <w:numPr>
                <w:ilvl w:val="0"/>
                <w:numId w:val="32"/>
              </w:numPr>
              <w:spacing w:after="120"/>
              <w:textAlignment w:val="center"/>
              <w:rPr>
                <w:rFonts w:ascii="Calibri" w:eastAsia="Times New Roman" w:hAnsi="Calibri" w:cs="Calibri"/>
                <w:sz w:val="18"/>
                <w:szCs w:val="18"/>
                <w:lang w:val="en-US"/>
              </w:rPr>
            </w:pPr>
            <w:r w:rsidRPr="00453447">
              <w:rPr>
                <w:rFonts w:eastAsia="Times New Roman" w:cs="Times New Roman"/>
                <w:color w:val="000000"/>
                <w:szCs w:val="20"/>
                <w:lang w:val="en-US"/>
              </w:rPr>
              <w:t>Option 1a: Yes. RAN4 to support a common LTM Ecat capability to be shared between intra- and inter-frequency candidate cells. Ecat capability for LTM L1 measurements includes both PCell event, and candidate cells’ events. The detail number of Ecat is FFS. (E///)</w:t>
            </w:r>
          </w:p>
          <w:p w14:paraId="014D4692" w14:textId="77777777" w:rsidR="00207A08" w:rsidRPr="00453447" w:rsidRDefault="00207A08" w:rsidP="00FF3366">
            <w:pPr>
              <w:numPr>
                <w:ilvl w:val="0"/>
                <w:numId w:val="32"/>
              </w:numPr>
              <w:spacing w:after="120"/>
              <w:textAlignment w:val="center"/>
              <w:rPr>
                <w:rFonts w:ascii="Calibri" w:eastAsia="Times New Roman" w:hAnsi="Calibri" w:cs="Calibri"/>
                <w:sz w:val="18"/>
                <w:szCs w:val="18"/>
                <w:lang w:val="en-US"/>
              </w:rPr>
            </w:pPr>
            <w:r w:rsidRPr="00453447">
              <w:rPr>
                <w:rFonts w:eastAsia="Times New Roman" w:cs="Times New Roman"/>
                <w:color w:val="000000"/>
                <w:szCs w:val="20"/>
                <w:lang w:val="en-US"/>
              </w:rPr>
              <w:t>Option 2: RAN4 to update intra-frequency and inter-frequency measurement reporting criteria requirements for SSB and CSI-RS based L1-RSRP with the same E</w:t>
            </w:r>
            <w:r w:rsidRPr="00453447">
              <w:rPr>
                <w:rFonts w:eastAsia="Times New Roman" w:cs="Times New Roman"/>
                <w:color w:val="000000"/>
                <w:szCs w:val="20"/>
                <w:vertAlign w:val="subscript"/>
                <w:lang w:val="en-US"/>
              </w:rPr>
              <w:t>cat.</w:t>
            </w:r>
            <w:r w:rsidRPr="00453447">
              <w:rPr>
                <w:rFonts w:eastAsia="Times New Roman" w:cs="Times New Roman"/>
                <w:color w:val="000000"/>
                <w:szCs w:val="20"/>
                <w:lang w:val="en-US"/>
              </w:rPr>
              <w:t xml:space="preserve"> (OPPO)</w:t>
            </w:r>
          </w:p>
          <w:p w14:paraId="0C98F7A7" w14:textId="77777777" w:rsidR="00207A08" w:rsidRPr="00453447" w:rsidRDefault="00207A08" w:rsidP="00FF3366">
            <w:pPr>
              <w:ind w:left="540"/>
              <w:rPr>
                <w:rFonts w:eastAsia="Times New Roman" w:cs="Times New Roman"/>
                <w:szCs w:val="20"/>
                <w:lang w:val="en-US"/>
              </w:rPr>
            </w:pPr>
            <w:r w:rsidRPr="00453447">
              <w:rPr>
                <w:rFonts w:eastAsia="Times New Roman" w:cs="Times New Roman"/>
                <w:szCs w:val="20"/>
                <w:lang w:val="en-US"/>
              </w:rPr>
              <w:t> </w:t>
            </w:r>
          </w:p>
          <w:p w14:paraId="63618660" w14:textId="77777777" w:rsidR="00207A08" w:rsidRPr="00453447" w:rsidRDefault="00207A08" w:rsidP="00FF3366">
            <w:pPr>
              <w:spacing w:before="120" w:after="180"/>
              <w:ind w:left="540"/>
              <w:rPr>
                <w:rFonts w:ascii="Arial" w:eastAsia="Times New Roman" w:hAnsi="Arial" w:cs="Arial"/>
                <w:szCs w:val="20"/>
                <w:lang w:val="en-US"/>
              </w:rPr>
            </w:pPr>
            <w:r w:rsidRPr="00453447">
              <w:rPr>
                <w:rFonts w:ascii="Arial" w:eastAsia="Times New Roman" w:hAnsi="Arial" w:cs="Arial"/>
                <w:szCs w:val="20"/>
                <w:lang w:val="en-US"/>
              </w:rPr>
              <w:t>Issue 2-5: whether and how to coordinate with R19 MIMO</w:t>
            </w:r>
          </w:p>
          <w:p w14:paraId="2F6D0BDF" w14:textId="77777777" w:rsidR="00207A08" w:rsidRPr="00453447" w:rsidRDefault="00207A08" w:rsidP="00FF3366">
            <w:pPr>
              <w:spacing w:after="120"/>
              <w:ind w:left="540"/>
              <w:rPr>
                <w:rFonts w:eastAsia="Times New Roman" w:cs="Times New Roman"/>
                <w:color w:val="000000"/>
                <w:szCs w:val="20"/>
                <w:lang w:val="en-US"/>
              </w:rPr>
            </w:pPr>
            <w:r w:rsidRPr="00453447">
              <w:rPr>
                <w:rFonts w:eastAsia="Times New Roman" w:cs="Times New Roman"/>
                <w:b/>
                <w:bCs/>
                <w:color w:val="000000"/>
                <w:szCs w:val="20"/>
                <w:highlight w:val="green"/>
                <w:lang w:val="en-US"/>
              </w:rPr>
              <w:t>Agreement:</w:t>
            </w:r>
          </w:p>
          <w:p w14:paraId="056D36E4" w14:textId="77777777" w:rsidR="00207A08" w:rsidRPr="00453447" w:rsidRDefault="00207A08" w:rsidP="00FF3366">
            <w:pPr>
              <w:numPr>
                <w:ilvl w:val="0"/>
                <w:numId w:val="33"/>
              </w:numPr>
              <w:textAlignment w:val="center"/>
              <w:rPr>
                <w:rFonts w:ascii="Calibri" w:eastAsia="Times New Roman" w:hAnsi="Calibri" w:cs="Calibri"/>
                <w:sz w:val="18"/>
                <w:szCs w:val="18"/>
                <w:lang w:val="en-US"/>
              </w:rPr>
            </w:pPr>
            <w:r w:rsidRPr="00453447">
              <w:rPr>
                <w:rFonts w:eastAsia="Times New Roman" w:cs="Times New Roman"/>
                <w:color w:val="000000"/>
                <w:szCs w:val="20"/>
                <w:lang w:val="en-US"/>
              </w:rPr>
              <w:t>RAN4 shall develop the two features independently at current stage. Further discussion on common capability is allowed when discussing UE feature list of R19.</w:t>
            </w:r>
          </w:p>
          <w:p w14:paraId="49DF8A3E" w14:textId="77777777" w:rsidR="00207A08" w:rsidRPr="00C838F3" w:rsidRDefault="00207A08" w:rsidP="00FF3366">
            <w:pPr>
              <w:rPr>
                <w:lang w:val="en-US"/>
              </w:rPr>
            </w:pPr>
          </w:p>
        </w:tc>
      </w:tr>
    </w:tbl>
    <w:p w14:paraId="386DABC8" w14:textId="77777777" w:rsidR="00207A08" w:rsidRDefault="00207A08" w:rsidP="00207A08"/>
    <w:p w14:paraId="6263DED6" w14:textId="77777777" w:rsidR="00207A08" w:rsidRDefault="00207A08" w:rsidP="00207A08">
      <w:pPr>
        <w:rPr>
          <w:rFonts w:cs="v4.2.0"/>
        </w:rPr>
      </w:pPr>
      <w:r>
        <w:t xml:space="preserve">For L3 event-triggered reporting, RAN4 has defined capabilities for the support of event-triggered reporting in section </w:t>
      </w:r>
      <w:r w:rsidRPr="00B34784">
        <w:t>9.1.4</w:t>
      </w:r>
      <w:r>
        <w:t xml:space="preserve">, where </w:t>
      </w:r>
      <w:r>
        <w:rPr>
          <w:rFonts w:cs="v4.2.0"/>
        </w:rPr>
        <w:t>t</w:t>
      </w:r>
      <w:r w:rsidRPr="00B34784">
        <w:rPr>
          <w:rFonts w:cs="v4.2.0"/>
        </w:rPr>
        <w:t>he UE shall be able to support in parallel per category up to E</w:t>
      </w:r>
      <w:r w:rsidRPr="00B34784">
        <w:rPr>
          <w:rFonts w:cs="v4.2.0"/>
          <w:vertAlign w:val="subscript"/>
        </w:rPr>
        <w:t>cat</w:t>
      </w:r>
      <w:r w:rsidRPr="00B34784">
        <w:rPr>
          <w:rFonts w:cs="v4.2.0"/>
        </w:rPr>
        <w:t xml:space="preserve"> reporting criteria according to </w:t>
      </w:r>
      <w:r>
        <w:rPr>
          <w:rFonts w:cs="v4.2.0"/>
        </w:rPr>
        <w:t>table</w:t>
      </w:r>
      <w:r w:rsidRPr="00B34784">
        <w:rPr>
          <w:rFonts w:cs="v4.2.0"/>
        </w:rPr>
        <w:t xml:space="preserve"> 9.1.4.2-1.</w:t>
      </w:r>
    </w:p>
    <w:p w14:paraId="2C68A703" w14:textId="77777777" w:rsidR="00207A08" w:rsidRDefault="00207A08" w:rsidP="00207A08">
      <w:pPr>
        <w:rPr>
          <w:rFonts w:cs="v4.2.0"/>
        </w:rPr>
      </w:pPr>
      <w:r>
        <w:rPr>
          <w:rFonts w:cs="v4.2.0"/>
        </w:rPr>
        <w:t>We are not aware that RAN1 would have had any discussions related to the number of supported events, so RAN4 should take care of this. The L1 events the UE shall be able to support should be added on top of the existing L3 events i.e. introduction of L1 events shall not impact the existing UE capabilities to support L3 events. Hence, we think RAN4 needs to define either a new table for L1 events to be supported or add new rows to the existing E</w:t>
      </w:r>
      <w:r w:rsidRPr="00B32893">
        <w:rPr>
          <w:rFonts w:cs="v4.2.0"/>
          <w:vertAlign w:val="subscript"/>
        </w:rPr>
        <w:t>cat</w:t>
      </w:r>
      <w:r>
        <w:rPr>
          <w:rFonts w:cs="v4.2.0"/>
        </w:rPr>
        <w:t xml:space="preserve"> table to cover intra- and inter-frequency LTM events to be supported. The supported number of events has to be discussed, and both SSB and CSI-RS based events shall be included.</w:t>
      </w:r>
    </w:p>
    <w:p w14:paraId="48ED6C11" w14:textId="6A8A248E" w:rsidR="00893D2E" w:rsidRPr="00B32893" w:rsidRDefault="00207A08" w:rsidP="00B650A4">
      <w:pPr>
        <w:pStyle w:val="RAN4proposal"/>
        <w:rPr>
          <w:rFonts w:ascii="Arial" w:eastAsia="SimSun" w:hAnsi="Arial" w:cs="Times New Roman"/>
          <w:sz w:val="36"/>
          <w:szCs w:val="20"/>
        </w:rPr>
      </w:pPr>
      <w:bookmarkStart w:id="10" w:name="_Toc197674422"/>
      <w:r>
        <w:t>Introduce the number of supported LTM intra- and inter-frequency L1 events for SSB and CSI-RS based reporting on top of the existing L3 events in section 9.1.4.</w:t>
      </w:r>
      <w:bookmarkEnd w:id="10"/>
      <w:r w:rsidR="00893D2E" w:rsidRPr="008F786B">
        <w:br w:type="page"/>
      </w:r>
    </w:p>
    <w:p w14:paraId="5757AA7B" w14:textId="77777777" w:rsidR="00381F95" w:rsidRPr="008F786B" w:rsidRDefault="00CD7492" w:rsidP="00936159">
      <w:pPr>
        <w:pStyle w:val="RAN4H1"/>
      </w:pPr>
      <w:r w:rsidRPr="008F786B">
        <w:lastRenderedPageBreak/>
        <w:t>Conclusion</w:t>
      </w:r>
      <w:bookmarkEnd w:id="9"/>
    </w:p>
    <w:p w14:paraId="59341683" w14:textId="35D7806D" w:rsidR="00381F95" w:rsidRPr="008F786B" w:rsidRDefault="00E65EFB" w:rsidP="00936159">
      <w:r>
        <w:t>In this contribution we have made the following proposals</w:t>
      </w:r>
      <w:r w:rsidR="005B4801" w:rsidRPr="008F786B">
        <w:t>:</w:t>
      </w:r>
    </w:p>
    <w:p w14:paraId="58810DAC" w14:textId="77777777" w:rsidR="00B32893"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7674418" w:history="1">
        <w:r w:rsidR="00B32893" w:rsidRPr="00304163">
          <w:rPr>
            <w:rStyle w:val="Hyperlink"/>
            <w:noProof/>
          </w:rPr>
          <w:t>Proposal 1: T</w:t>
        </w:r>
        <w:r w:rsidR="00B32893" w:rsidRPr="00304163">
          <w:rPr>
            <w:rStyle w:val="Hyperlink"/>
            <w:noProof/>
            <w:lang w:eastAsia="en-GB"/>
          </w:rPr>
          <w:t xml:space="preserve">he event triggered measurement reporting delay without the UL resource waiting time taken into account shall be no longer than the L1-RSRP measurement period </w:t>
        </w:r>
        <w:r w:rsidR="00B32893" w:rsidRPr="00304163">
          <w:rPr>
            <w:rStyle w:val="Hyperlink"/>
            <w:noProof/>
          </w:rPr>
          <w:t>T</w:t>
        </w:r>
        <w:r w:rsidR="00B32893" w:rsidRPr="00304163">
          <w:rPr>
            <w:rStyle w:val="Hyperlink"/>
            <w:noProof/>
            <w:vertAlign w:val="subscript"/>
          </w:rPr>
          <w:t>L1-RSRP_Measurement_Period_SSB</w:t>
        </w:r>
        <w:r w:rsidR="00B32893" w:rsidRPr="00304163">
          <w:rPr>
            <w:rStyle w:val="Hyperlink"/>
            <w:noProof/>
            <w:lang w:eastAsia="en-GB"/>
          </w:rPr>
          <w:t xml:space="preserve"> of the measurement that triggers the report, where </w:t>
        </w:r>
        <w:r w:rsidR="00B32893" w:rsidRPr="00304163">
          <w:rPr>
            <w:rStyle w:val="Hyperlink"/>
            <w:noProof/>
          </w:rPr>
          <w:t>T</w:t>
        </w:r>
        <w:r w:rsidR="00B32893" w:rsidRPr="00304163">
          <w:rPr>
            <w:rStyle w:val="Hyperlink"/>
            <w:noProof/>
            <w:vertAlign w:val="subscript"/>
          </w:rPr>
          <w:t xml:space="preserve">L1-RSRP_Measurement_Period_SSB </w:t>
        </w:r>
        <w:r w:rsidR="00B32893" w:rsidRPr="00304163">
          <w:rPr>
            <w:rStyle w:val="Hyperlink"/>
            <w:noProof/>
          </w:rPr>
          <w:t>is the measurement period of serving or candidate cell depending on which measurement triggers the report.</w:t>
        </w:r>
      </w:hyperlink>
    </w:p>
    <w:p w14:paraId="69F66E9A" w14:textId="77777777" w:rsidR="00B32893" w:rsidRDefault="00B3289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4419" w:history="1">
        <w:r w:rsidRPr="00304163">
          <w:rPr>
            <w:rStyle w:val="Hyperlink"/>
            <w:noProof/>
          </w:rPr>
          <w:t>Proposal 2: Apply to both FR1 and FR2: When UE has sent event-triggered L1 report and leave condition of the event is configured and UE has not sent report on leave before receiving the cell switch command, delay requirements are applicable.</w:t>
        </w:r>
      </w:hyperlink>
    </w:p>
    <w:p w14:paraId="2DFDF219" w14:textId="77777777" w:rsidR="00B32893" w:rsidRDefault="00B3289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4420" w:history="1">
        <w:r w:rsidRPr="00304163">
          <w:rPr>
            <w:rStyle w:val="Hyperlink"/>
            <w:noProof/>
          </w:rPr>
          <w:t>Proposal 3: Either a) introduce no further conditions than UE having sent L1 event-triggered report and condition continuing to be met for the case without leave condition configured, or b) extend applicability from the existing e.g. to 5 seconds based on event-triggered L1 report.</w:t>
        </w:r>
      </w:hyperlink>
    </w:p>
    <w:p w14:paraId="023D6EFF" w14:textId="77777777" w:rsidR="00B32893" w:rsidRDefault="00B3289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4421" w:history="1">
        <w:r w:rsidRPr="00304163">
          <w:rPr>
            <w:rStyle w:val="Hyperlink"/>
            <w:rFonts w:eastAsia="SimSun" w:cs="Times New Roman"/>
            <w:noProof/>
          </w:rPr>
          <w:t>Proposal 4:</w:t>
        </w:r>
        <w:r w:rsidRPr="00304163">
          <w:rPr>
            <w:rStyle w:val="Hyperlink"/>
            <w:noProof/>
          </w:rPr>
          <w:t xml:space="preserve"> Add the following additional condition for T</w:t>
        </w:r>
        <w:r w:rsidRPr="00304163">
          <w:rPr>
            <w:rStyle w:val="Hyperlink"/>
            <w:noProof/>
            <w:vertAlign w:val="subscript"/>
          </w:rPr>
          <w:t>first-RS</w:t>
        </w:r>
        <w:r w:rsidRPr="00304163">
          <w:rPr>
            <w:rStyle w:val="Hyperlink"/>
            <w:noProof/>
          </w:rPr>
          <w:t xml:space="preserve"> and T</w:t>
        </w:r>
        <w:r w:rsidRPr="00304163">
          <w:rPr>
            <w:rStyle w:val="Hyperlink"/>
            <w:noProof/>
            <w:vertAlign w:val="subscript"/>
          </w:rPr>
          <w:t>RS-proc</w:t>
        </w:r>
        <w:r w:rsidRPr="00304163">
          <w:rPr>
            <w:rStyle w:val="Hyperlink"/>
            <w:noProof/>
          </w:rPr>
          <w:t xml:space="preserve"> = 0: The target TCI state is on the active TCI state list, and the UE has sent an event-triggered L1 report associated to the target TCI state no longer than 160 ms before reception of the cell switch command.</w:t>
        </w:r>
      </w:hyperlink>
    </w:p>
    <w:p w14:paraId="09D7CBCF" w14:textId="77777777" w:rsidR="00B32893" w:rsidRDefault="00B32893">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7674422" w:history="1">
        <w:r w:rsidRPr="00304163">
          <w:rPr>
            <w:rStyle w:val="Hyperlink"/>
            <w:rFonts w:eastAsia="SimSun" w:cs="Times New Roman"/>
            <w:noProof/>
          </w:rPr>
          <w:t>Proposal 5:</w:t>
        </w:r>
        <w:r w:rsidRPr="00304163">
          <w:rPr>
            <w:rStyle w:val="Hyperlink"/>
            <w:noProof/>
          </w:rPr>
          <w:t xml:space="preserve"> Introduce the number of supported LTM intra- and inter-frequency L1 events for SSB and CSI-RS based reporting on top of the existing L3 events in section 9.1.4.</w:t>
        </w:r>
      </w:hyperlink>
    </w:p>
    <w:p w14:paraId="408E40A9" w14:textId="36B28D42" w:rsidR="00847264" w:rsidRPr="008F786B" w:rsidRDefault="00A4355E" w:rsidP="008C39F7">
      <w:r w:rsidRPr="008F786B">
        <w:fldChar w:fldCharType="end"/>
      </w:r>
      <w:bookmarkStart w:id="11" w:name="_Toc116995849"/>
      <w:bookmarkEnd w:id="11"/>
    </w:p>
    <w:sectPr w:rsidR="00847264"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10AAE" w14:textId="77777777" w:rsidR="0018049E" w:rsidRDefault="0018049E" w:rsidP="00001C9B">
      <w:pPr>
        <w:spacing w:after="0" w:line="240" w:lineRule="auto"/>
      </w:pPr>
      <w:r>
        <w:separator/>
      </w:r>
    </w:p>
  </w:endnote>
  <w:endnote w:type="continuationSeparator" w:id="0">
    <w:p w14:paraId="20BCAC34" w14:textId="77777777" w:rsidR="0018049E" w:rsidRDefault="0018049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FDE2C" w14:textId="77777777" w:rsidR="0018049E" w:rsidRDefault="0018049E" w:rsidP="00001C9B">
      <w:pPr>
        <w:spacing w:after="0" w:line="240" w:lineRule="auto"/>
      </w:pPr>
      <w:r>
        <w:separator/>
      </w:r>
    </w:p>
  </w:footnote>
  <w:footnote w:type="continuationSeparator" w:id="0">
    <w:p w14:paraId="40279FC2" w14:textId="77777777" w:rsidR="0018049E" w:rsidRDefault="0018049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862893"/>
    <w:multiLevelType w:val="multilevel"/>
    <w:tmpl w:val="834EDB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8118F2"/>
    <w:multiLevelType w:val="multilevel"/>
    <w:tmpl w:val="443649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FC65F6"/>
    <w:multiLevelType w:val="hybridMultilevel"/>
    <w:tmpl w:val="3A4E0E4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57649"/>
    <w:multiLevelType w:val="multilevel"/>
    <w:tmpl w:val="20C4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55057B"/>
    <w:multiLevelType w:val="multilevel"/>
    <w:tmpl w:val="E20C8F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C8172BF"/>
    <w:multiLevelType w:val="multilevel"/>
    <w:tmpl w:val="9F9CA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315B9"/>
    <w:multiLevelType w:val="hybridMultilevel"/>
    <w:tmpl w:val="5686CAD0"/>
    <w:lvl w:ilvl="0" w:tplc="3BAA50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F4B2D"/>
    <w:multiLevelType w:val="multilevel"/>
    <w:tmpl w:val="A3687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A11BAE"/>
    <w:multiLevelType w:val="multilevel"/>
    <w:tmpl w:val="3FD8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90137A6"/>
    <w:multiLevelType w:val="multilevel"/>
    <w:tmpl w:val="480AF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1A7B63"/>
    <w:multiLevelType w:val="multilevel"/>
    <w:tmpl w:val="9FE22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D5765B"/>
    <w:multiLevelType w:val="multilevel"/>
    <w:tmpl w:val="BED0A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1C1CAB"/>
    <w:multiLevelType w:val="hybridMultilevel"/>
    <w:tmpl w:val="4B14BD22"/>
    <w:lvl w:ilvl="0" w:tplc="C1A6B9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5E352A3"/>
    <w:multiLevelType w:val="multilevel"/>
    <w:tmpl w:val="DC624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10"/>
  </w:num>
  <w:num w:numId="3" w16cid:durableId="1792749823">
    <w:abstractNumId w:val="19"/>
  </w:num>
  <w:num w:numId="4" w16cid:durableId="517735681">
    <w:abstractNumId w:val="9"/>
  </w:num>
  <w:num w:numId="5" w16cid:durableId="1142041724">
    <w:abstractNumId w:val="27"/>
  </w:num>
  <w:num w:numId="6" w16cid:durableId="80681869">
    <w:abstractNumId w:val="15"/>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5"/>
    <w:lvlOverride w:ilvl="0">
      <w:startOverride w:val="1"/>
    </w:lvlOverride>
  </w:num>
  <w:num w:numId="12" w16cid:durableId="122584543">
    <w:abstractNumId w:val="18"/>
    <w:lvlOverride w:ilvl="0">
      <w:startOverride w:val="1"/>
    </w:lvlOverride>
  </w:num>
  <w:num w:numId="13" w16cid:durableId="818807267">
    <w:abstractNumId w:val="15"/>
    <w:lvlOverride w:ilvl="0">
      <w:startOverride w:val="1"/>
    </w:lvlOverride>
  </w:num>
  <w:num w:numId="14" w16cid:durableId="883829348">
    <w:abstractNumId w:val="18"/>
    <w:lvlOverride w:ilvl="0">
      <w:startOverride w:val="1"/>
    </w:lvlOverride>
  </w:num>
  <w:num w:numId="15" w16cid:durableId="438372887">
    <w:abstractNumId w:val="29"/>
  </w:num>
  <w:num w:numId="16" w16cid:durableId="516113510">
    <w:abstractNumId w:val="7"/>
  </w:num>
  <w:num w:numId="17" w16cid:durableId="1456096507">
    <w:abstractNumId w:val="26"/>
  </w:num>
  <w:num w:numId="18" w16cid:durableId="1397970374">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2"/>
  </w:num>
  <w:num w:numId="22" w16cid:durableId="1938362445">
    <w:abstractNumId w:val="15"/>
    <w:lvlOverride w:ilvl="0">
      <w:startOverride w:val="1"/>
    </w:lvlOverride>
  </w:num>
  <w:num w:numId="23" w16cid:durableId="913515990">
    <w:abstractNumId w:val="18"/>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140414542">
    <w:abstractNumId w:val="30"/>
  </w:num>
  <w:num w:numId="28" w16cid:durableId="2095668156">
    <w:abstractNumId w:val="5"/>
  </w:num>
  <w:num w:numId="29" w16cid:durableId="1599438281">
    <w:abstractNumId w:val="6"/>
  </w:num>
  <w:num w:numId="30" w16cid:durableId="430972094">
    <w:abstractNumId w:val="20"/>
  </w:num>
  <w:num w:numId="31" w16cid:durableId="2055882761">
    <w:abstractNumId w:val="21"/>
  </w:num>
  <w:num w:numId="32" w16cid:durableId="1521238292">
    <w:abstractNumId w:val="11"/>
  </w:num>
  <w:num w:numId="33" w16cid:durableId="1347512558">
    <w:abstractNumId w:val="24"/>
  </w:num>
  <w:num w:numId="34" w16cid:durableId="85344917">
    <w:abstractNumId w:val="17"/>
  </w:num>
  <w:num w:numId="35" w16cid:durableId="1490250625">
    <w:abstractNumId w:val="4"/>
  </w:num>
  <w:num w:numId="36" w16cid:durableId="1892955515">
    <w:abstractNumId w:val="28"/>
  </w:num>
  <w:num w:numId="37" w16cid:durableId="1871915635">
    <w:abstractNumId w:val="23"/>
  </w:num>
  <w:num w:numId="38" w16cid:durableId="581991913">
    <w:abstractNumId w:val="13"/>
  </w:num>
  <w:num w:numId="39" w16cid:durableId="776096672">
    <w:abstractNumId w:val="12"/>
  </w:num>
  <w:num w:numId="40" w16cid:durableId="1310131944">
    <w:abstractNumId w:val="16"/>
  </w:num>
  <w:num w:numId="41" w16cid:durableId="1561751378">
    <w:abstractNumId w:val="25"/>
  </w:num>
  <w:num w:numId="42" w16cid:durableId="1416516273">
    <w:abstractNumId w:val="8"/>
  </w:num>
  <w:num w:numId="43" w16cid:durableId="708989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138A6"/>
    <w:rsid w:val="00001C9B"/>
    <w:rsid w:val="000040DC"/>
    <w:rsid w:val="00011784"/>
    <w:rsid w:val="00011BE6"/>
    <w:rsid w:val="000151EF"/>
    <w:rsid w:val="00021790"/>
    <w:rsid w:val="000239F5"/>
    <w:rsid w:val="0003704A"/>
    <w:rsid w:val="00046E50"/>
    <w:rsid w:val="000471C1"/>
    <w:rsid w:val="00061256"/>
    <w:rsid w:val="00061EBE"/>
    <w:rsid w:val="00072CCA"/>
    <w:rsid w:val="0007601C"/>
    <w:rsid w:val="00081544"/>
    <w:rsid w:val="0008612A"/>
    <w:rsid w:val="00090E18"/>
    <w:rsid w:val="000A10BC"/>
    <w:rsid w:val="000A7F53"/>
    <w:rsid w:val="000B0056"/>
    <w:rsid w:val="000B0EB7"/>
    <w:rsid w:val="000B709B"/>
    <w:rsid w:val="000C213F"/>
    <w:rsid w:val="000C3C7B"/>
    <w:rsid w:val="000D0F93"/>
    <w:rsid w:val="000D6D82"/>
    <w:rsid w:val="000F7E5B"/>
    <w:rsid w:val="00106416"/>
    <w:rsid w:val="00110481"/>
    <w:rsid w:val="001127C9"/>
    <w:rsid w:val="00114498"/>
    <w:rsid w:val="00115B88"/>
    <w:rsid w:val="00132F6A"/>
    <w:rsid w:val="00133913"/>
    <w:rsid w:val="00140221"/>
    <w:rsid w:val="00161913"/>
    <w:rsid w:val="001642FC"/>
    <w:rsid w:val="0016496B"/>
    <w:rsid w:val="001743E2"/>
    <w:rsid w:val="001745F8"/>
    <w:rsid w:val="0018049E"/>
    <w:rsid w:val="001838CF"/>
    <w:rsid w:val="001868EE"/>
    <w:rsid w:val="00193F4E"/>
    <w:rsid w:val="00194AEC"/>
    <w:rsid w:val="001A3BA4"/>
    <w:rsid w:val="001A6D1F"/>
    <w:rsid w:val="001B1591"/>
    <w:rsid w:val="001B1EA8"/>
    <w:rsid w:val="001B405E"/>
    <w:rsid w:val="001B75ED"/>
    <w:rsid w:val="001C767A"/>
    <w:rsid w:val="001D2539"/>
    <w:rsid w:val="001E30F6"/>
    <w:rsid w:val="00207A08"/>
    <w:rsid w:val="00216379"/>
    <w:rsid w:val="00217EE5"/>
    <w:rsid w:val="0023559D"/>
    <w:rsid w:val="00235F5C"/>
    <w:rsid w:val="0024235F"/>
    <w:rsid w:val="002433E2"/>
    <w:rsid w:val="00257FA3"/>
    <w:rsid w:val="0026203F"/>
    <w:rsid w:val="00277B56"/>
    <w:rsid w:val="00282A74"/>
    <w:rsid w:val="002849D4"/>
    <w:rsid w:val="00295E70"/>
    <w:rsid w:val="002A19F5"/>
    <w:rsid w:val="002B4922"/>
    <w:rsid w:val="002B69F3"/>
    <w:rsid w:val="002C22C3"/>
    <w:rsid w:val="002C2D19"/>
    <w:rsid w:val="002D10FA"/>
    <w:rsid w:val="002D17FB"/>
    <w:rsid w:val="002D4C55"/>
    <w:rsid w:val="002E405E"/>
    <w:rsid w:val="002E6DED"/>
    <w:rsid w:val="002F4609"/>
    <w:rsid w:val="00300956"/>
    <w:rsid w:val="00307EE8"/>
    <w:rsid w:val="003120FB"/>
    <w:rsid w:val="00317187"/>
    <w:rsid w:val="0032499A"/>
    <w:rsid w:val="003341F7"/>
    <w:rsid w:val="00347FEC"/>
    <w:rsid w:val="003509DF"/>
    <w:rsid w:val="00356F45"/>
    <w:rsid w:val="00366B74"/>
    <w:rsid w:val="003774C0"/>
    <w:rsid w:val="00377547"/>
    <w:rsid w:val="00381F95"/>
    <w:rsid w:val="003A710A"/>
    <w:rsid w:val="003B398C"/>
    <w:rsid w:val="003B4307"/>
    <w:rsid w:val="003B4D44"/>
    <w:rsid w:val="003B659E"/>
    <w:rsid w:val="003C275E"/>
    <w:rsid w:val="003C4FDE"/>
    <w:rsid w:val="003D3C47"/>
    <w:rsid w:val="003E1105"/>
    <w:rsid w:val="003E1741"/>
    <w:rsid w:val="003E58DF"/>
    <w:rsid w:val="003F25B8"/>
    <w:rsid w:val="003F7007"/>
    <w:rsid w:val="00404C4C"/>
    <w:rsid w:val="0041423F"/>
    <w:rsid w:val="00414F81"/>
    <w:rsid w:val="0042073D"/>
    <w:rsid w:val="00426B9A"/>
    <w:rsid w:val="00436A0F"/>
    <w:rsid w:val="00437150"/>
    <w:rsid w:val="0043750A"/>
    <w:rsid w:val="00447577"/>
    <w:rsid w:val="00453447"/>
    <w:rsid w:val="00466C62"/>
    <w:rsid w:val="004732E9"/>
    <w:rsid w:val="00483CF3"/>
    <w:rsid w:val="004854BB"/>
    <w:rsid w:val="0049168A"/>
    <w:rsid w:val="00494493"/>
    <w:rsid w:val="00496606"/>
    <w:rsid w:val="00496AD7"/>
    <w:rsid w:val="004C08DB"/>
    <w:rsid w:val="004C29DE"/>
    <w:rsid w:val="004E0E1B"/>
    <w:rsid w:val="004E5E66"/>
    <w:rsid w:val="004E7ADB"/>
    <w:rsid w:val="00503B4D"/>
    <w:rsid w:val="00504EE9"/>
    <w:rsid w:val="005128C6"/>
    <w:rsid w:val="00514E4F"/>
    <w:rsid w:val="00521576"/>
    <w:rsid w:val="005250E6"/>
    <w:rsid w:val="00541557"/>
    <w:rsid w:val="00542D23"/>
    <w:rsid w:val="0054442C"/>
    <w:rsid w:val="00550285"/>
    <w:rsid w:val="00562492"/>
    <w:rsid w:val="005624E0"/>
    <w:rsid w:val="005710E5"/>
    <w:rsid w:val="00572A20"/>
    <w:rsid w:val="005754D2"/>
    <w:rsid w:val="00581618"/>
    <w:rsid w:val="005836F8"/>
    <w:rsid w:val="005918FA"/>
    <w:rsid w:val="00592A86"/>
    <w:rsid w:val="005978D5"/>
    <w:rsid w:val="005A26C9"/>
    <w:rsid w:val="005A756D"/>
    <w:rsid w:val="005B3029"/>
    <w:rsid w:val="005B4801"/>
    <w:rsid w:val="005B7F98"/>
    <w:rsid w:val="005C23A4"/>
    <w:rsid w:val="005C3DA8"/>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554E6"/>
    <w:rsid w:val="00664950"/>
    <w:rsid w:val="006708F5"/>
    <w:rsid w:val="00670A8E"/>
    <w:rsid w:val="00683220"/>
    <w:rsid w:val="00685BA6"/>
    <w:rsid w:val="0068781B"/>
    <w:rsid w:val="00687FA0"/>
    <w:rsid w:val="006A3C11"/>
    <w:rsid w:val="006B25F3"/>
    <w:rsid w:val="006B7010"/>
    <w:rsid w:val="006B7AE5"/>
    <w:rsid w:val="006C3095"/>
    <w:rsid w:val="006C48A4"/>
    <w:rsid w:val="006E1151"/>
    <w:rsid w:val="006E29BE"/>
    <w:rsid w:val="006E6311"/>
    <w:rsid w:val="00701D91"/>
    <w:rsid w:val="00713021"/>
    <w:rsid w:val="007145FF"/>
    <w:rsid w:val="00715B2A"/>
    <w:rsid w:val="00730732"/>
    <w:rsid w:val="00733B21"/>
    <w:rsid w:val="007376A9"/>
    <w:rsid w:val="007450F1"/>
    <w:rsid w:val="00751515"/>
    <w:rsid w:val="00756FDE"/>
    <w:rsid w:val="00761474"/>
    <w:rsid w:val="007626B7"/>
    <w:rsid w:val="0078212B"/>
    <w:rsid w:val="00784DF6"/>
    <w:rsid w:val="00785232"/>
    <w:rsid w:val="007A2588"/>
    <w:rsid w:val="007B186C"/>
    <w:rsid w:val="007B1EF9"/>
    <w:rsid w:val="007C1696"/>
    <w:rsid w:val="007C3ED0"/>
    <w:rsid w:val="007C48C4"/>
    <w:rsid w:val="007C5971"/>
    <w:rsid w:val="007D2A22"/>
    <w:rsid w:val="007E42DC"/>
    <w:rsid w:val="007E4668"/>
    <w:rsid w:val="007F54B9"/>
    <w:rsid w:val="00806A76"/>
    <w:rsid w:val="00811C9D"/>
    <w:rsid w:val="00816C80"/>
    <w:rsid w:val="008176BA"/>
    <w:rsid w:val="0081797B"/>
    <w:rsid w:val="0082796A"/>
    <w:rsid w:val="00833BA2"/>
    <w:rsid w:val="0083707A"/>
    <w:rsid w:val="00841BCD"/>
    <w:rsid w:val="00846BF6"/>
    <w:rsid w:val="00847264"/>
    <w:rsid w:val="00851A8E"/>
    <w:rsid w:val="0085365B"/>
    <w:rsid w:val="008668DA"/>
    <w:rsid w:val="00880083"/>
    <w:rsid w:val="008826C1"/>
    <w:rsid w:val="00883DFD"/>
    <w:rsid w:val="0088655C"/>
    <w:rsid w:val="0089210C"/>
    <w:rsid w:val="0089230E"/>
    <w:rsid w:val="00893D2E"/>
    <w:rsid w:val="008A1BF7"/>
    <w:rsid w:val="008A5B0E"/>
    <w:rsid w:val="008B0961"/>
    <w:rsid w:val="008B343D"/>
    <w:rsid w:val="008C39F7"/>
    <w:rsid w:val="008C4C41"/>
    <w:rsid w:val="008F786B"/>
    <w:rsid w:val="0090091A"/>
    <w:rsid w:val="0090373B"/>
    <w:rsid w:val="009042BD"/>
    <w:rsid w:val="00904FE4"/>
    <w:rsid w:val="00927740"/>
    <w:rsid w:val="00936159"/>
    <w:rsid w:val="00977C09"/>
    <w:rsid w:val="00977E1D"/>
    <w:rsid w:val="009943BB"/>
    <w:rsid w:val="009A32FE"/>
    <w:rsid w:val="009B0573"/>
    <w:rsid w:val="009B7B4B"/>
    <w:rsid w:val="009B7C21"/>
    <w:rsid w:val="009D3030"/>
    <w:rsid w:val="009E4E6E"/>
    <w:rsid w:val="009E5FA9"/>
    <w:rsid w:val="00A019F7"/>
    <w:rsid w:val="00A04992"/>
    <w:rsid w:val="00A147AA"/>
    <w:rsid w:val="00A21D71"/>
    <w:rsid w:val="00A22B78"/>
    <w:rsid w:val="00A246F7"/>
    <w:rsid w:val="00A25AE5"/>
    <w:rsid w:val="00A26442"/>
    <w:rsid w:val="00A3109D"/>
    <w:rsid w:val="00A37002"/>
    <w:rsid w:val="00A4355E"/>
    <w:rsid w:val="00A520D9"/>
    <w:rsid w:val="00A64DA0"/>
    <w:rsid w:val="00A65C2A"/>
    <w:rsid w:val="00A667EB"/>
    <w:rsid w:val="00A67938"/>
    <w:rsid w:val="00A710A9"/>
    <w:rsid w:val="00A74866"/>
    <w:rsid w:val="00A912E6"/>
    <w:rsid w:val="00A92306"/>
    <w:rsid w:val="00A92BCD"/>
    <w:rsid w:val="00A95F01"/>
    <w:rsid w:val="00AA1B0E"/>
    <w:rsid w:val="00AA47B6"/>
    <w:rsid w:val="00AC06C0"/>
    <w:rsid w:val="00AC163B"/>
    <w:rsid w:val="00AC5CA7"/>
    <w:rsid w:val="00AC6058"/>
    <w:rsid w:val="00AE2BA5"/>
    <w:rsid w:val="00AE56B1"/>
    <w:rsid w:val="00AE6D09"/>
    <w:rsid w:val="00AF7A7C"/>
    <w:rsid w:val="00B01FB0"/>
    <w:rsid w:val="00B02070"/>
    <w:rsid w:val="00B15F6F"/>
    <w:rsid w:val="00B258FE"/>
    <w:rsid w:val="00B26A8A"/>
    <w:rsid w:val="00B32893"/>
    <w:rsid w:val="00B408B6"/>
    <w:rsid w:val="00B5296D"/>
    <w:rsid w:val="00B542DA"/>
    <w:rsid w:val="00B66B7D"/>
    <w:rsid w:val="00B73862"/>
    <w:rsid w:val="00B73F43"/>
    <w:rsid w:val="00B75BBF"/>
    <w:rsid w:val="00B81CDC"/>
    <w:rsid w:val="00BA308C"/>
    <w:rsid w:val="00BA6B66"/>
    <w:rsid w:val="00BA6E48"/>
    <w:rsid w:val="00BC760A"/>
    <w:rsid w:val="00BD1174"/>
    <w:rsid w:val="00BE0AF6"/>
    <w:rsid w:val="00BE0E6E"/>
    <w:rsid w:val="00BE1F03"/>
    <w:rsid w:val="00BE4CCE"/>
    <w:rsid w:val="00BE58A7"/>
    <w:rsid w:val="00BF2218"/>
    <w:rsid w:val="00C0426B"/>
    <w:rsid w:val="00C045DF"/>
    <w:rsid w:val="00C04DA8"/>
    <w:rsid w:val="00C26D43"/>
    <w:rsid w:val="00C35173"/>
    <w:rsid w:val="00C43F4A"/>
    <w:rsid w:val="00C46548"/>
    <w:rsid w:val="00C574D5"/>
    <w:rsid w:val="00C65CE1"/>
    <w:rsid w:val="00C73F32"/>
    <w:rsid w:val="00C838F3"/>
    <w:rsid w:val="00C851E4"/>
    <w:rsid w:val="00C87462"/>
    <w:rsid w:val="00CA180C"/>
    <w:rsid w:val="00CB22B2"/>
    <w:rsid w:val="00CC3EE2"/>
    <w:rsid w:val="00CD6C0E"/>
    <w:rsid w:val="00CD7492"/>
    <w:rsid w:val="00CE3A6B"/>
    <w:rsid w:val="00D00211"/>
    <w:rsid w:val="00D006D1"/>
    <w:rsid w:val="00D0100E"/>
    <w:rsid w:val="00D025AE"/>
    <w:rsid w:val="00D03109"/>
    <w:rsid w:val="00D06309"/>
    <w:rsid w:val="00D138A6"/>
    <w:rsid w:val="00D351EA"/>
    <w:rsid w:val="00D40288"/>
    <w:rsid w:val="00D43403"/>
    <w:rsid w:val="00D50A6B"/>
    <w:rsid w:val="00D5270B"/>
    <w:rsid w:val="00D54C5E"/>
    <w:rsid w:val="00D62E71"/>
    <w:rsid w:val="00D6430D"/>
    <w:rsid w:val="00D66188"/>
    <w:rsid w:val="00D731F6"/>
    <w:rsid w:val="00D740CA"/>
    <w:rsid w:val="00D816F8"/>
    <w:rsid w:val="00D85728"/>
    <w:rsid w:val="00D92FC6"/>
    <w:rsid w:val="00D95481"/>
    <w:rsid w:val="00D96E40"/>
    <w:rsid w:val="00DA2203"/>
    <w:rsid w:val="00DC281C"/>
    <w:rsid w:val="00DC55BA"/>
    <w:rsid w:val="00DC7A13"/>
    <w:rsid w:val="00DE7064"/>
    <w:rsid w:val="00DF2997"/>
    <w:rsid w:val="00DF2E05"/>
    <w:rsid w:val="00E10BC4"/>
    <w:rsid w:val="00E1415D"/>
    <w:rsid w:val="00E213BD"/>
    <w:rsid w:val="00E233D3"/>
    <w:rsid w:val="00E23FDE"/>
    <w:rsid w:val="00E323E9"/>
    <w:rsid w:val="00E32FB6"/>
    <w:rsid w:val="00E34018"/>
    <w:rsid w:val="00E437D2"/>
    <w:rsid w:val="00E43BF9"/>
    <w:rsid w:val="00E43E4A"/>
    <w:rsid w:val="00E47BC6"/>
    <w:rsid w:val="00E51930"/>
    <w:rsid w:val="00E54B70"/>
    <w:rsid w:val="00E55751"/>
    <w:rsid w:val="00E5652C"/>
    <w:rsid w:val="00E65EFB"/>
    <w:rsid w:val="00E7398E"/>
    <w:rsid w:val="00E82B94"/>
    <w:rsid w:val="00E87217"/>
    <w:rsid w:val="00EA2311"/>
    <w:rsid w:val="00EC0BEB"/>
    <w:rsid w:val="00EC5189"/>
    <w:rsid w:val="00EC7BC3"/>
    <w:rsid w:val="00ED4EB4"/>
    <w:rsid w:val="00ED7600"/>
    <w:rsid w:val="00EF6073"/>
    <w:rsid w:val="00EF698B"/>
    <w:rsid w:val="00EF7BAF"/>
    <w:rsid w:val="00F1362C"/>
    <w:rsid w:val="00F37281"/>
    <w:rsid w:val="00F414F1"/>
    <w:rsid w:val="00F46874"/>
    <w:rsid w:val="00F508B8"/>
    <w:rsid w:val="00F547AB"/>
    <w:rsid w:val="00F721CE"/>
    <w:rsid w:val="00F72CB1"/>
    <w:rsid w:val="00F8215E"/>
    <w:rsid w:val="00F824F5"/>
    <w:rsid w:val="00F83B29"/>
    <w:rsid w:val="00F90FAB"/>
    <w:rsid w:val="00F9374D"/>
    <w:rsid w:val="00FA170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7F807"/>
  <w15:chartTrackingRefBased/>
  <w15:docId w15:val="{A16A3417-83AC-4246-A5CF-B60D38A3E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B5296D"/>
    <w:pPr>
      <w:spacing w:after="0" w:line="240" w:lineRule="auto"/>
    </w:pPr>
    <w:rPr>
      <w:rFonts w:ascii="Times New Roman" w:hAnsi="Times New Roman"/>
      <w:sz w:val="20"/>
      <w:lang w:val="en-GB"/>
    </w:rPr>
  </w:style>
  <w:style w:type="paragraph" w:customStyle="1" w:styleId="TAL">
    <w:name w:val="TAL"/>
    <w:basedOn w:val="Normal"/>
    <w:link w:val="TALCar"/>
    <w:rsid w:val="005B7F98"/>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rPr>
  </w:style>
  <w:style w:type="character" w:customStyle="1" w:styleId="TALCar">
    <w:name w:val="TAL Car"/>
    <w:link w:val="TAL"/>
    <w:qFormat/>
    <w:rsid w:val="005B7F98"/>
    <w:rPr>
      <w:rFonts w:ascii="Arial" w:eastAsia="Times New Roman" w:hAnsi="Arial" w:cs="Times New Roman"/>
      <w:sz w:val="18"/>
      <w:szCs w:val="20"/>
      <w:lang w:val="en-GB"/>
    </w:rPr>
  </w:style>
  <w:style w:type="paragraph" w:customStyle="1" w:styleId="TAH">
    <w:name w:val="TAH"/>
    <w:basedOn w:val="TAC"/>
    <w:link w:val="TAHCar"/>
    <w:rsid w:val="005B7F98"/>
    <w:rPr>
      <w:b/>
    </w:rPr>
  </w:style>
  <w:style w:type="paragraph" w:customStyle="1" w:styleId="TAC">
    <w:name w:val="TAC"/>
    <w:basedOn w:val="TAL"/>
    <w:link w:val="TACChar"/>
    <w:rsid w:val="005B7F98"/>
    <w:pPr>
      <w:jc w:val="center"/>
    </w:pPr>
  </w:style>
  <w:style w:type="character" w:customStyle="1" w:styleId="TACChar">
    <w:name w:val="TAC Char"/>
    <w:link w:val="TAC"/>
    <w:qFormat/>
    <w:rsid w:val="005B7F98"/>
    <w:rPr>
      <w:rFonts w:ascii="Arial" w:eastAsia="Times New Roman" w:hAnsi="Arial" w:cs="Times New Roman"/>
      <w:sz w:val="18"/>
      <w:szCs w:val="20"/>
      <w:lang w:val="en-GB"/>
    </w:rPr>
  </w:style>
  <w:style w:type="character" w:customStyle="1" w:styleId="TAHCar">
    <w:name w:val="TAH Car"/>
    <w:link w:val="TAH"/>
    <w:qFormat/>
    <w:rsid w:val="005B7F98"/>
    <w:rPr>
      <w:rFonts w:ascii="Arial" w:eastAsia="Times New Roman" w:hAnsi="Arial" w:cs="Times New Roman"/>
      <w:b/>
      <w:sz w:val="18"/>
      <w:szCs w:val="20"/>
      <w:lang w:val="en-GB"/>
    </w:rPr>
  </w:style>
  <w:style w:type="paragraph" w:customStyle="1" w:styleId="TH">
    <w:name w:val="TH"/>
    <w:basedOn w:val="Normal"/>
    <w:link w:val="THChar"/>
    <w:qFormat/>
    <w:rsid w:val="005B7F9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rPr>
  </w:style>
  <w:style w:type="character" w:customStyle="1" w:styleId="THChar">
    <w:name w:val="TH Char"/>
    <w:link w:val="TH"/>
    <w:qFormat/>
    <w:rsid w:val="005B7F98"/>
    <w:rPr>
      <w:rFonts w:ascii="Arial" w:eastAsia="Times New Roman" w:hAnsi="Arial" w:cs="Times New Roman"/>
      <w:b/>
      <w:sz w:val="20"/>
      <w:szCs w:val="20"/>
      <w:lang w:val="en-GB"/>
    </w:rPr>
  </w:style>
  <w:style w:type="paragraph" w:customStyle="1" w:styleId="B1">
    <w:name w:val="B1"/>
    <w:basedOn w:val="List"/>
    <w:link w:val="B1Char"/>
    <w:qFormat/>
    <w:rsid w:val="00061EBE"/>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061EBE"/>
    <w:rPr>
      <w:rFonts w:ascii="Times New Roman" w:eastAsia="Times New Roman" w:hAnsi="Times New Roman" w:cs="Times New Roman"/>
      <w:sz w:val="20"/>
      <w:szCs w:val="20"/>
      <w:lang w:val="en-GB"/>
    </w:rPr>
  </w:style>
  <w:style w:type="paragraph" w:customStyle="1" w:styleId="B2">
    <w:name w:val="B2"/>
    <w:basedOn w:val="List2"/>
    <w:link w:val="B2Char"/>
    <w:qFormat/>
    <w:rsid w:val="00061EBE"/>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061EBE"/>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061EBE"/>
    <w:pPr>
      <w:ind w:left="283" w:hanging="283"/>
      <w:contextualSpacing/>
    </w:pPr>
  </w:style>
  <w:style w:type="paragraph" w:styleId="List2">
    <w:name w:val="List 2"/>
    <w:basedOn w:val="Normal"/>
    <w:uiPriority w:val="99"/>
    <w:semiHidden/>
    <w:unhideWhenUsed/>
    <w:rsid w:val="00061EBE"/>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72180">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86396">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5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inulai\Nokia\Generation%20X+%20Research%20and%20Standardization%20Program%20(GX+)%20-%20TSG%20RAN%20Plenary%20and%20WGs\RAN4%20SCG\RAN4%20meetings\RAN4%20115%20-%20Malta\!Templates\TDoc_Template_RAN4%23114bis-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RBI5PAMIO524-1616901215-46460</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https://nokia.sharepoint.com/sites/gxp/_layouts/15/DocIdRedir.aspx?ID=RBI5PAMIO524-1616901215-46460</Url>
      <Description>RBI5PAMIO524-1616901215-46460</Description>
    </_dlc_DocIdUrl>
    <Comments xmlns="3f2ce089-3858-4176-9a21-a30f9204848e">OK</Comments>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TDoc_Template_RAN4#114bis-light</Template>
  <TotalTime>379</TotalTime>
  <Pages>4</Pages>
  <Words>1586</Words>
  <Characters>9043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cp:lastModifiedBy>
  <cp:revision>85</cp:revision>
  <dcterms:created xsi:type="dcterms:W3CDTF">2025-04-14T08:23:00Z</dcterms:created>
  <dcterms:modified xsi:type="dcterms:W3CDTF">2025-05-09T06:13:00Z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514f00bc-1b9d-45f9-b848-2e57c51fd558</vt:lpwstr>
  </property>
</Properties>
</file>